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E5" w:rsidRDefault="00352EE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4310EF4" wp14:editId="254CAAEA">
            <wp:extent cx="9563100" cy="66484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942E7" w:rsidRDefault="00E20CC3">
      <w:r>
        <w:rPr>
          <w:noProof/>
          <w:lang w:eastAsia="ru-RU"/>
        </w:rPr>
        <w:lastRenderedPageBreak/>
        <w:drawing>
          <wp:inline distT="0" distB="0" distL="0" distR="0" wp14:anchorId="02270F28" wp14:editId="5F330BE1">
            <wp:extent cx="9515475" cy="67151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942E7" w:rsidRDefault="000942E7">
      <w:r>
        <w:br w:type="page"/>
      </w:r>
    </w:p>
    <w:p w:rsidR="00E20CC3" w:rsidRDefault="00E94C31">
      <w:r>
        <w:rPr>
          <w:noProof/>
          <w:lang w:eastAsia="ru-RU"/>
        </w:rPr>
        <w:lastRenderedPageBreak/>
        <w:drawing>
          <wp:inline distT="0" distB="0" distL="0" distR="0" wp14:anchorId="4CEFE084" wp14:editId="17F47276">
            <wp:extent cx="9725025" cy="68865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46270" w:rsidRDefault="00F928FA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7EE7681" wp14:editId="5B70EA56">
            <wp:extent cx="9315450" cy="65913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46270" w:rsidSect="00E224E7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70"/>
    <w:rsid w:val="000942E7"/>
    <w:rsid w:val="002662D3"/>
    <w:rsid w:val="002C71E6"/>
    <w:rsid w:val="00352EE5"/>
    <w:rsid w:val="003B71BF"/>
    <w:rsid w:val="00493A6F"/>
    <w:rsid w:val="0061363B"/>
    <w:rsid w:val="00633747"/>
    <w:rsid w:val="006638BF"/>
    <w:rsid w:val="008671EE"/>
    <w:rsid w:val="009112CA"/>
    <w:rsid w:val="00AD51FE"/>
    <w:rsid w:val="00B13FAD"/>
    <w:rsid w:val="00B46270"/>
    <w:rsid w:val="00B71866"/>
    <w:rsid w:val="00C94790"/>
    <w:rsid w:val="00D2011B"/>
    <w:rsid w:val="00D55001"/>
    <w:rsid w:val="00DE4D6C"/>
    <w:rsid w:val="00E20CC3"/>
    <w:rsid w:val="00E224E7"/>
    <w:rsid w:val="00E94C31"/>
    <w:rsid w:val="00EC19ED"/>
    <w:rsid w:val="00EF19CA"/>
    <w:rsid w:val="00F133CF"/>
    <w:rsid w:val="00F57CDC"/>
    <w:rsid w:val="00F928FA"/>
    <w:rsid w:val="00FA2AD0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09F4E-2569-4816-BAD7-BD54BE8D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8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5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1.xml"/><Relationship Id="rId4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../embeddings/oleObject4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Индекс доверия населения, II полугодие 2020г.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endParaRPr lang="ru-RU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5891375306481752"/>
          <c:y val="6.5198852881768452E-2"/>
          <c:w val="0.47807783286348465"/>
          <c:h val="0.92142196844593771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12"/>
            <c:invertIfNegative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9"/>
            <c:invertIfNegative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0"/>
            <c:invertIfNegative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2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'[Динамика ИДН 2015-2020 новая.xlsx]Графики-рейтинг (2полуг.2020'!$B$19:$B$62</c:f>
              <c:strCache>
                <c:ptCount val="44"/>
                <c:pt idx="0">
                  <c:v>Государственная таможенная служба при ПКР</c:v>
                </c:pt>
                <c:pt idx="1">
                  <c:v>Государственная служба исполнения наказаний при ПКР</c:v>
                </c:pt>
                <c:pt idx="2">
                  <c:v>Государственная судебно-экспертная служба при ПКР</c:v>
                </c:pt>
                <c:pt idx="3">
                  <c:v>Фонд по управлению государственным имуществом при ПКР</c:v>
                </c:pt>
                <c:pt idx="4">
                  <c:v>Министерство экономики КР</c:v>
                </c:pt>
                <c:pt idx="5">
                  <c:v>Государственная служба регулирования и надзора за финансовым рынком при ПКР</c:v>
                </c:pt>
                <c:pt idx="6">
                  <c:v>Государственная служба по борьбе с экономическими преступлениями при ПКР</c:v>
                </c:pt>
                <c:pt idx="7">
                  <c:v>Фонд государственных материальных резервов при ПКР</c:v>
                </c:pt>
                <c:pt idx="8">
                  <c:v>Государственное агентство архитектуры, строительства и жилищно-коммунального хозяйства при ПКР</c:v>
                </c:pt>
                <c:pt idx="9">
                  <c:v>Министерство финансов КР</c:v>
                </c:pt>
                <c:pt idx="10">
                  <c:v>Государственная инспекция по ветеринарной и фитосанитарной безопасности при ПКР</c:v>
                </c:pt>
                <c:pt idx="11">
                  <c:v>Государственная служба миграции при ПКР</c:v>
                </c:pt>
                <c:pt idx="12">
                  <c:v>Государственная инспекция по экологической и технической безопасности при ПКР</c:v>
                </c:pt>
                <c:pt idx="13">
                  <c:v>Министерство внутренних дел КР</c:v>
                </c:pt>
                <c:pt idx="14">
                  <c:v>Министерство транспорта и дорог КР</c:v>
                </c:pt>
                <c:pt idx="15">
                  <c:v>Государственное агентство по земельным ресурсам при ПКР</c:v>
                </c:pt>
                <c:pt idx="16">
                  <c:v>Министерство юстиции КР</c:v>
                </c:pt>
                <c:pt idx="17">
                  <c:v>Государственная налоговая служба при ПКР</c:v>
                </c:pt>
                <c:pt idx="18">
                  <c:v>Государственное агентство охраны окружающей среды и лесного хозяйства при ПКР</c:v>
                </c:pt>
                <c:pt idx="19">
                  <c:v>Высшая аттестационная комиссия КР</c:v>
                </c:pt>
                <c:pt idx="20">
                  <c:v>Государственное агентство антимонопольного регулирования при ПКР</c:v>
                </c:pt>
                <c:pt idx="21">
                  <c:v>Министерство труда и социального развития КР</c:v>
                </c:pt>
                <c:pt idx="22">
                  <c:v>Министерство сельского хозяйства, пищевой промышленности и мелиорации КР</c:v>
                </c:pt>
                <c:pt idx="23">
                  <c:v>Кыргызская Республика</c:v>
                </c:pt>
                <c:pt idx="24">
                  <c:v>Государственное агентство по регулированию топливно-энергетического комплекса при ПКР</c:v>
                </c:pt>
                <c:pt idx="25">
                  <c:v>Министерство здравоохранения КР</c:v>
                </c:pt>
                <c:pt idx="26">
                  <c:v>Агентство по продвижению и защите инвестиций КР</c:v>
                </c:pt>
                <c:pt idx="27">
                  <c:v>Государственный комитет промышленности, энергетики и недропользования КР</c:v>
                </c:pt>
                <c:pt idx="28">
                  <c:v>Государственная служба интеллектуальной собственности и инноваций при ПКР</c:v>
                </c:pt>
                <c:pt idx="29">
                  <c:v>Министерство иностранных дел КР</c:v>
                </c:pt>
                <c:pt idx="30">
                  <c:v>Государственное агентство водных ресурсов при ПКР</c:v>
                </c:pt>
                <c:pt idx="31">
                  <c:v>Министерство образования и науки КР</c:v>
                </c:pt>
                <c:pt idx="32">
                  <c:v>Фонд обязательного медицинского страхования при ПКР</c:v>
                </c:pt>
                <c:pt idx="33">
                  <c:v>Государственная регистрационная служба при ПКР</c:v>
                </c:pt>
                <c:pt idx="34">
                  <c:v>Социальный фонд КР</c:v>
                </c:pt>
                <c:pt idx="35">
                  <c:v>Орган местного самоуправления КР: - мэрия  города Бишкек; - мэрия города Ош</c:v>
                </c:pt>
                <c:pt idx="36">
                  <c:v>Министерство культуры, информации и туризма КР</c:v>
                </c:pt>
                <c:pt idx="37">
                  <c:v>Государственный комитет информационных технологий и связи КР</c:v>
                </c:pt>
                <c:pt idx="38">
                  <c:v>Государственное агентство по делам молодежи, физической культуры и спорта при ПКР</c:v>
                </c:pt>
                <c:pt idx="39">
                  <c:v>Государственное агентство по делам местного самоуправления и межэтнических отношений при ПКР</c:v>
                </c:pt>
                <c:pt idx="40">
                  <c:v>Аппараты полномочных представителей Правительства Кыргызской Республики в областях
</c:v>
                </c:pt>
                <c:pt idx="41">
                  <c:v>Местная государственная администрация</c:v>
                </c:pt>
                <c:pt idx="42">
                  <c:v>Министерство чрезвычайных ситуаций КР</c:v>
                </c:pt>
                <c:pt idx="43">
                  <c:v>Органы местного самоуправления городов областного, районного значения и айылных аймаков</c:v>
                </c:pt>
              </c:strCache>
            </c:strRef>
          </c:cat>
          <c:val>
            <c:numRef>
              <c:f>'[Динамика ИДН 2015-2020 новая.xlsx]Графики-рейтинг (2полуг.2020'!$C$19:$C$62</c:f>
              <c:numCache>
                <c:formatCode>0.0</c:formatCode>
                <c:ptCount val="44"/>
                <c:pt idx="0">
                  <c:v>3.6282625882982118</c:v>
                </c:pt>
                <c:pt idx="1">
                  <c:v>10.323342811783293</c:v>
                </c:pt>
                <c:pt idx="2">
                  <c:v>13.27583342197784</c:v>
                </c:pt>
                <c:pt idx="3">
                  <c:v>14.245504989128067</c:v>
                </c:pt>
                <c:pt idx="4">
                  <c:v>15.128737814166673</c:v>
                </c:pt>
                <c:pt idx="5">
                  <c:v>16.193418766790661</c:v>
                </c:pt>
                <c:pt idx="6">
                  <c:v>16.617445607830646</c:v>
                </c:pt>
                <c:pt idx="7">
                  <c:v>18.111843592083201</c:v>
                </c:pt>
                <c:pt idx="8">
                  <c:v>18.327334578785504</c:v>
                </c:pt>
                <c:pt idx="9">
                  <c:v>18.897248991389301</c:v>
                </c:pt>
                <c:pt idx="10">
                  <c:v>19.318620570147711</c:v>
                </c:pt>
                <c:pt idx="11">
                  <c:v>19.343383478163027</c:v>
                </c:pt>
                <c:pt idx="12">
                  <c:v>19.671726235913845</c:v>
                </c:pt>
                <c:pt idx="13">
                  <c:v>20.054684060452125</c:v>
                </c:pt>
                <c:pt idx="14">
                  <c:v>20.274643996474055</c:v>
                </c:pt>
                <c:pt idx="15">
                  <c:v>20.590736082895738</c:v>
                </c:pt>
                <c:pt idx="16">
                  <c:v>20.711691773862754</c:v>
                </c:pt>
                <c:pt idx="17">
                  <c:v>20.787511484975635</c:v>
                </c:pt>
                <c:pt idx="18">
                  <c:v>20.950787557313539</c:v>
                </c:pt>
                <c:pt idx="19">
                  <c:v>22.124894921756031</c:v>
                </c:pt>
                <c:pt idx="20">
                  <c:v>22.9565748856871</c:v>
                </c:pt>
                <c:pt idx="21">
                  <c:v>24.336268913404048</c:v>
                </c:pt>
                <c:pt idx="22">
                  <c:v>24.501113075677548</c:v>
                </c:pt>
                <c:pt idx="23">
                  <c:v>24.968381781162773</c:v>
                </c:pt>
                <c:pt idx="24">
                  <c:v>25.362890849323701</c:v>
                </c:pt>
                <c:pt idx="25">
                  <c:v>25.380084072135702</c:v>
                </c:pt>
                <c:pt idx="26">
                  <c:v>26.033451467322855</c:v>
                </c:pt>
                <c:pt idx="27">
                  <c:v>27.136756173714176</c:v>
                </c:pt>
                <c:pt idx="28">
                  <c:v>27.946759128562071</c:v>
                </c:pt>
                <c:pt idx="29">
                  <c:v>28.503245271537942</c:v>
                </c:pt>
                <c:pt idx="30">
                  <c:v>29.239632878630616</c:v>
                </c:pt>
                <c:pt idx="31">
                  <c:v>29.976159947090771</c:v>
                </c:pt>
                <c:pt idx="32">
                  <c:v>30.286940600374798</c:v>
                </c:pt>
                <c:pt idx="33">
                  <c:v>30.344551533994618</c:v>
                </c:pt>
                <c:pt idx="34">
                  <c:v>31.366628755181932</c:v>
                </c:pt>
                <c:pt idx="35">
                  <c:v>34.239921508002254</c:v>
                </c:pt>
                <c:pt idx="36">
                  <c:v>35.694414546570478</c:v>
                </c:pt>
                <c:pt idx="37">
                  <c:v>36.488896640527599</c:v>
                </c:pt>
                <c:pt idx="38">
                  <c:v>40.011704846835741</c:v>
                </c:pt>
                <c:pt idx="39">
                  <c:v>40.364430695755942</c:v>
                </c:pt>
                <c:pt idx="40">
                  <c:v>42.683507266472283</c:v>
                </c:pt>
                <c:pt idx="41">
                  <c:v>44.248248336001836</c:v>
                </c:pt>
                <c:pt idx="42">
                  <c:v>44.621634790918179</c:v>
                </c:pt>
                <c:pt idx="43">
                  <c:v>47.792932205561932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18318552"/>
        <c:axId val="118322472"/>
      </c:barChart>
      <c:catAx>
        <c:axId val="1183185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ru-RU"/>
          </a:p>
        </c:txPr>
        <c:crossAx val="118322472"/>
        <c:crosses val="autoZero"/>
        <c:auto val="1"/>
        <c:lblAlgn val="ctr"/>
        <c:lblOffset val="100"/>
        <c:noMultiLvlLbl val="0"/>
      </c:catAx>
      <c:valAx>
        <c:axId val="118322472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118318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Индекс </a:t>
            </a:r>
            <a:r>
              <a:rPr lang="en-US"/>
              <a:t>"</a:t>
            </a:r>
            <a:r>
              <a:rPr lang="ru-RU"/>
              <a:t>Личное доверие гражданина к государству", </a:t>
            </a:r>
            <a:r>
              <a:rPr lang="en-US"/>
              <a:t>II </a:t>
            </a:r>
            <a:r>
              <a:rPr lang="ru-RU"/>
              <a:t>полугодие 2020г.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56883840751938852"/>
          <c:y val="6.3178880116240566E-2"/>
          <c:w val="0.40050617902741625"/>
          <c:h val="0.9079744108475775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'[Динамика ИДН 2015-2020 новая.xlsx]Графики-рейтинг (2полуг.2020'!$D$76</c:f>
              <c:strCache>
                <c:ptCount val="1"/>
                <c:pt idx="0">
                  <c:v>ИЛД 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13"/>
            <c:invertIfNegative val="0"/>
            <c:bubble3D val="0"/>
          </c:dPt>
          <c:dPt>
            <c:idx val="18"/>
            <c:invertIfNegative val="0"/>
            <c:bubble3D val="0"/>
          </c:dPt>
          <c:dPt>
            <c:idx val="19"/>
            <c:invertIfNegative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1"/>
            <c:invertIfNegative val="0"/>
            <c:bubble3D val="0"/>
          </c:dPt>
          <c:dPt>
            <c:idx val="2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13"/>
              <c:layout>
                <c:manualLayout>
                  <c:x val="-4.427227191587850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b="0">
                        <a:solidFill>
                          <a:sysClr val="windowText" lastClr="000000"/>
                        </a:solidFill>
                      </a:rPr>
                      <a:t>35,7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2"/>
              <c:layout>
                <c:manualLayout>
                  <c:x val="2.8673831888483482E-3"/>
                  <c:y val="-9.1486920095777349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'[Динамика ИДН 2015-2020 новая.xlsx]Графики-рейтинг (2полуг.2020'!$B$77:$B$120</c:f>
              <c:strCache>
                <c:ptCount val="44"/>
                <c:pt idx="0">
                  <c:v>Государственная таможенная служба при ПКР</c:v>
                </c:pt>
                <c:pt idx="1">
                  <c:v>Фонд по управлению государственным имуществом при ПКР</c:v>
                </c:pt>
                <c:pt idx="2">
                  <c:v>Государственная служба регулирования и надзора за финансовым рынком при ПКР</c:v>
                </c:pt>
                <c:pt idx="3">
                  <c:v>Государственная служба исполнения наказаний при ПКР</c:v>
                </c:pt>
                <c:pt idx="4">
                  <c:v>Государственная судебно-экспертная служба при ПКР</c:v>
                </c:pt>
                <c:pt idx="5">
                  <c:v>Министерство экономики КР</c:v>
                </c:pt>
                <c:pt idx="6">
                  <c:v>Государственная служба по борьбе с экономическими преступлениями при ПКР</c:v>
                </c:pt>
                <c:pt idx="7">
                  <c:v>Фонд государственных материальных резервов при ПКР</c:v>
                </c:pt>
                <c:pt idx="8">
                  <c:v>Государственная служба миграции при ПКР</c:v>
                </c:pt>
                <c:pt idx="9">
                  <c:v>Государственная инспекция по ветеринарной и фитосанитарной безопасности при ПКР</c:v>
                </c:pt>
                <c:pt idx="10">
                  <c:v>Государственная инспекция по экологической и технической безопасности при ПКР</c:v>
                </c:pt>
                <c:pt idx="11">
                  <c:v>Государственное агентство архитектуры, строительства и жилищно-коммунального хозяйства при ПКР</c:v>
                </c:pt>
                <c:pt idx="12">
                  <c:v>Государственное агентство по земельным ресурсам при ПКР</c:v>
                </c:pt>
                <c:pt idx="13">
                  <c:v>Министерство финансов КР</c:v>
                </c:pt>
                <c:pt idx="14">
                  <c:v>Государственное агентство охраны окружающей среды и лесного хозяйства при ПКР</c:v>
                </c:pt>
                <c:pt idx="15">
                  <c:v>Министерство транспорта и дорог КР</c:v>
                </c:pt>
                <c:pt idx="16">
                  <c:v>Государственная налоговая служба при ПКР</c:v>
                </c:pt>
                <c:pt idx="17">
                  <c:v>Государственное агентство антимонопольного регулирования при ПКР</c:v>
                </c:pt>
                <c:pt idx="18">
                  <c:v>Высшая аттестационная комиссия КР</c:v>
                </c:pt>
                <c:pt idx="19">
                  <c:v>Министерство юстиции КР</c:v>
                </c:pt>
                <c:pt idx="20">
                  <c:v>Министерство внутренних дел КР</c:v>
                </c:pt>
                <c:pt idx="21">
                  <c:v>Министерство труда и социального развития КР</c:v>
                </c:pt>
                <c:pt idx="22">
                  <c:v>Кыргызская Республика</c:v>
                </c:pt>
                <c:pt idx="23">
                  <c:v>Министерство сельского хозяйства, пищевой промышленности и мелиорации КР</c:v>
                </c:pt>
                <c:pt idx="24">
                  <c:v>Государственное агентство по регулированию топливно-энергетического комплекса при ПКР</c:v>
                </c:pt>
                <c:pt idx="25">
                  <c:v>Государственная служба интеллектуальной собственности и инноваций при ПКР</c:v>
                </c:pt>
                <c:pt idx="26">
                  <c:v>Агентство по продвижению и защите инвестиций КР</c:v>
                </c:pt>
                <c:pt idx="27">
                  <c:v>Государственное агентство водных ресурсов при ПКР</c:v>
                </c:pt>
                <c:pt idx="28">
                  <c:v>Государственный комитет промышленности, энергетики и недропользования КР</c:v>
                </c:pt>
                <c:pt idx="29">
                  <c:v>Министерство иностранных дел КР</c:v>
                </c:pt>
                <c:pt idx="30">
                  <c:v>Фонд обязательного медицинского страхования при ПКР</c:v>
                </c:pt>
                <c:pt idx="31">
                  <c:v>Социальный фонд КР</c:v>
                </c:pt>
                <c:pt idx="32">
                  <c:v>Государственная регистрационная служба при ПКР</c:v>
                </c:pt>
                <c:pt idx="33">
                  <c:v>Министерство здравоохранения КР</c:v>
                </c:pt>
                <c:pt idx="34">
                  <c:v>Министерство образования и науки КР</c:v>
                </c:pt>
                <c:pt idx="35">
                  <c:v>Министерство культуры, информации и туризма КР</c:v>
                </c:pt>
                <c:pt idx="36">
                  <c:v>Орган местного самоуправления КР: - мэрия  города Бишкек; - мэрия города Ош</c:v>
                </c:pt>
                <c:pt idx="37">
                  <c:v>Государственный комитет информационных технологий и связи КР</c:v>
                </c:pt>
                <c:pt idx="38">
                  <c:v>Государственное агентство по делам местного самоуправления и межэтнических отношений при ПКР</c:v>
                </c:pt>
                <c:pt idx="39">
                  <c:v>Государственное агентство по делам молодежи, физической культуры и спорта при ПКР</c:v>
                </c:pt>
                <c:pt idx="40">
                  <c:v>Аппараты полномочных представителей Правительства Кыргызской Республики в областях
</c:v>
                </c:pt>
                <c:pt idx="41">
                  <c:v>Местная государственная администрация</c:v>
                </c:pt>
                <c:pt idx="42">
                  <c:v>Министерство чрезвычайных ситуаций КР</c:v>
                </c:pt>
                <c:pt idx="43">
                  <c:v>Органы местного самоуправления городов областного, районного значения и айылных аймаков</c:v>
                </c:pt>
              </c:strCache>
            </c:strRef>
          </c:cat>
          <c:val>
            <c:numRef>
              <c:f>'[Динамика ИДН 2015-2020 новая.xlsx]Графики-рейтинг (2полуг.2020'!$D$77:$D$120</c:f>
              <c:numCache>
                <c:formatCode>0.0</c:formatCode>
                <c:ptCount val="44"/>
                <c:pt idx="0">
                  <c:v>17.454801705330468</c:v>
                </c:pt>
                <c:pt idx="1">
                  <c:v>24.766358183737346</c:v>
                </c:pt>
                <c:pt idx="2">
                  <c:v>26.20464903388816</c:v>
                </c:pt>
                <c:pt idx="3">
                  <c:v>26.418730152061766</c:v>
                </c:pt>
                <c:pt idx="4">
                  <c:v>26.58644158383872</c:v>
                </c:pt>
                <c:pt idx="5">
                  <c:v>28.212891959212524</c:v>
                </c:pt>
                <c:pt idx="6">
                  <c:v>28.411673242596869</c:v>
                </c:pt>
                <c:pt idx="7">
                  <c:v>28.440970284982992</c:v>
                </c:pt>
                <c:pt idx="8">
                  <c:v>29.894305879128396</c:v>
                </c:pt>
                <c:pt idx="9">
                  <c:v>30.163955580324586</c:v>
                </c:pt>
                <c:pt idx="10">
                  <c:v>30.822270920774042</c:v>
                </c:pt>
                <c:pt idx="11">
                  <c:v>32.230862928633599</c:v>
                </c:pt>
                <c:pt idx="12">
                  <c:v>32.359975469385354</c:v>
                </c:pt>
                <c:pt idx="13">
                  <c:v>32.620923580168103</c:v>
                </c:pt>
                <c:pt idx="14">
                  <c:v>32.853071150275838</c:v>
                </c:pt>
                <c:pt idx="15">
                  <c:v>33.060503026036713</c:v>
                </c:pt>
                <c:pt idx="16">
                  <c:v>33.402936718712333</c:v>
                </c:pt>
                <c:pt idx="17">
                  <c:v>33.79951015690839</c:v>
                </c:pt>
                <c:pt idx="18">
                  <c:v>33.968786081140244</c:v>
                </c:pt>
                <c:pt idx="19">
                  <c:v>34.313788623397144</c:v>
                </c:pt>
                <c:pt idx="20">
                  <c:v>34.937058948055181</c:v>
                </c:pt>
                <c:pt idx="21">
                  <c:v>35.866725478822893</c:v>
                </c:pt>
                <c:pt idx="22">
                  <c:v>36.502565868944217</c:v>
                </c:pt>
                <c:pt idx="23">
                  <c:v>36.599926613660422</c:v>
                </c:pt>
                <c:pt idx="24">
                  <c:v>37.010993796392277</c:v>
                </c:pt>
                <c:pt idx="25">
                  <c:v>37.455993163007541</c:v>
                </c:pt>
                <c:pt idx="26">
                  <c:v>37.559430843981062</c:v>
                </c:pt>
                <c:pt idx="27">
                  <c:v>38.245452783993102</c:v>
                </c:pt>
                <c:pt idx="28">
                  <c:v>38.920956707513675</c:v>
                </c:pt>
                <c:pt idx="29">
                  <c:v>39.89681266114097</c:v>
                </c:pt>
                <c:pt idx="30">
                  <c:v>41.538605927021685</c:v>
                </c:pt>
                <c:pt idx="31">
                  <c:v>41.982267607833485</c:v>
                </c:pt>
                <c:pt idx="32">
                  <c:v>42.610999078790471</c:v>
                </c:pt>
                <c:pt idx="33">
                  <c:v>43.780885168941921</c:v>
                </c:pt>
                <c:pt idx="34">
                  <c:v>45.011168434295463</c:v>
                </c:pt>
                <c:pt idx="35">
                  <c:v>45.648026390941979</c:v>
                </c:pt>
                <c:pt idx="36">
                  <c:v>46.19659220755949</c:v>
                </c:pt>
                <c:pt idx="37">
                  <c:v>46.933160465541512</c:v>
                </c:pt>
                <c:pt idx="38">
                  <c:v>47.631032784310449</c:v>
                </c:pt>
                <c:pt idx="39">
                  <c:v>48.096666921064426</c:v>
                </c:pt>
                <c:pt idx="40">
                  <c:v>48.97164901578325</c:v>
                </c:pt>
                <c:pt idx="41">
                  <c:v>51.166375065983623</c:v>
                </c:pt>
                <c:pt idx="42">
                  <c:v>52.575587802406723</c:v>
                </c:pt>
                <c:pt idx="43">
                  <c:v>54.241452568300176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18322864"/>
        <c:axId val="118318944"/>
      </c:barChart>
      <c:catAx>
        <c:axId val="118322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ru-RU"/>
          </a:p>
        </c:txPr>
        <c:crossAx val="118318944"/>
        <c:crosses val="autoZero"/>
        <c:auto val="1"/>
        <c:lblAlgn val="ctr"/>
        <c:lblOffset val="100"/>
        <c:noMultiLvlLbl val="0"/>
      </c:catAx>
      <c:valAx>
        <c:axId val="118318944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118322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Индекс "Личное представление об уровне коррупции", </a:t>
            </a:r>
            <a:r>
              <a:rPr lang="en-US"/>
              <a:t>II </a:t>
            </a:r>
            <a:r>
              <a:rPr lang="ru-RU"/>
              <a:t>полугодие 2020г.</a:t>
            </a:r>
          </a:p>
        </c:rich>
      </c:tx>
      <c:layout>
        <c:manualLayout>
          <c:xMode val="edge"/>
          <c:yMode val="edge"/>
          <c:x val="0.1560463854848702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6937627409698178"/>
          <c:y val="5.5901228114120592E-2"/>
          <c:w val="0.76035269341390221"/>
          <c:h val="0.90101581700627675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21"/>
            <c:invertIfNegative val="0"/>
            <c:bubble3D val="0"/>
          </c:dPt>
          <c:dPt>
            <c:idx val="2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'[Динамика ИДН 2015-2020 новая.xlsx]Графики-рейтинг (2полуг.2020'!$B$127:$B$170</c:f>
              <c:strCache>
                <c:ptCount val="44"/>
                <c:pt idx="3">
                  <c:v>Министерство экономики КР</c:v>
                </c:pt>
                <c:pt idx="4">
                  <c:v>Министерство внутренних дел КР</c:v>
                </c:pt>
                <c:pt idx="5">
                  <c:v>Государственная служба по борьбе с экономическими преступлениями при ПКР</c:v>
                </c:pt>
                <c:pt idx="6">
                  <c:v>Министерство здравоохранения КР</c:v>
                </c:pt>
                <c:pt idx="7">
                  <c:v>Государственное агентство архитектуры, строительства и жилищно-коммунального хозяйства при ПКР</c:v>
                </c:pt>
                <c:pt idx="8">
                  <c:v>Министерство финансов КР</c:v>
                </c:pt>
                <c:pt idx="9">
                  <c:v>Фонд по управлению государственным имуществом при ПКР</c:v>
                </c:pt>
                <c:pt idx="10">
                  <c:v>Министерство юстиции КР</c:v>
                </c:pt>
                <c:pt idx="11">
                  <c:v>Государственная служба регулирования и надзора за финансовым рынком при ПКР</c:v>
                </c:pt>
                <c:pt idx="12">
                  <c:v>Государственная налоговая служба при ПКР</c:v>
                </c:pt>
                <c:pt idx="13">
                  <c:v>Фонд государственных материальных резервов при ПКР</c:v>
                </c:pt>
                <c:pt idx="14">
                  <c:v>Министерство транспорта и дорог КР</c:v>
                </c:pt>
                <c:pt idx="15">
                  <c:v>Государственное агентство по земельным ресурсам при ПКР</c:v>
                </c:pt>
                <c:pt idx="16">
                  <c:v>Высшая аттестационная комиссия КР</c:v>
                </c:pt>
                <c:pt idx="17">
                  <c:v>Государственная инспекция по ветеринарной и фитосанитарной безопасности при ПКР</c:v>
                </c:pt>
                <c:pt idx="18">
                  <c:v>Государственное агентство охраны окружающей среды и лесного хозяйства при ПКР</c:v>
                </c:pt>
                <c:pt idx="19">
                  <c:v>Государственная инспекция по экологической и технической безопасности при ПКР</c:v>
                </c:pt>
                <c:pt idx="20">
                  <c:v>Государственная служба миграции при ПКР</c:v>
                </c:pt>
                <c:pt idx="21">
                  <c:v>Министерство сельского хозяйства, пищевой промышленности и мелиорации КР</c:v>
                </c:pt>
                <c:pt idx="22">
                  <c:v>Кыргызская Республика</c:v>
                </c:pt>
                <c:pt idx="23">
                  <c:v>Государственное агентство по регулированию топливно-энергетического комплекса при ПКР</c:v>
                </c:pt>
                <c:pt idx="24">
                  <c:v>Министерство иностранных дел КР</c:v>
                </c:pt>
                <c:pt idx="25">
                  <c:v>Государственный комитет промышленности, энергетики и недропользования КР</c:v>
                </c:pt>
                <c:pt idx="26">
                  <c:v>Министерство труда и социального развития КР</c:v>
                </c:pt>
                <c:pt idx="27">
                  <c:v>Министерство образования и науки КР</c:v>
                </c:pt>
                <c:pt idx="28">
                  <c:v>Агентство по продвижению и защите инвестиций КР</c:v>
                </c:pt>
                <c:pt idx="29">
                  <c:v>Государственная регистрационная служба при ПКР</c:v>
                </c:pt>
                <c:pt idx="30">
                  <c:v>Государственная служба интеллектуальной собственности и инноваций при ПКР</c:v>
                </c:pt>
                <c:pt idx="31">
                  <c:v>Орган местного самоуправления КР: - мэрия  города Бишкек; - мэрия города Ош</c:v>
                </c:pt>
                <c:pt idx="32">
                  <c:v>Государственное агентство антимонопольного регулирования при ПКР</c:v>
                </c:pt>
                <c:pt idx="33">
                  <c:v>Фонд обязательного медицинского страхования при ПКР</c:v>
                </c:pt>
                <c:pt idx="34">
                  <c:v>Социальный фонд КР</c:v>
                </c:pt>
                <c:pt idx="35">
                  <c:v>Государственное агентство водных ресурсов при ПКР</c:v>
                </c:pt>
                <c:pt idx="36">
                  <c:v>Государственный комитет информационных технологий и связи КР</c:v>
                </c:pt>
                <c:pt idx="37">
                  <c:v>Министерство культуры, информации и туризма КР</c:v>
                </c:pt>
                <c:pt idx="38">
                  <c:v>Государственное агентство по делам молодежи, физической культуры и спорта при ПКР</c:v>
                </c:pt>
                <c:pt idx="39">
                  <c:v>Государственное агентство по делам местного самоуправления и межэтнических отношений при ПКР</c:v>
                </c:pt>
                <c:pt idx="40">
                  <c:v>Министерство чрезвычайных ситуаций КР</c:v>
                </c:pt>
                <c:pt idx="41">
                  <c:v>Аппараты полномочных представителей Правительства Кыргызской Республики в областях
</c:v>
                </c:pt>
                <c:pt idx="42">
                  <c:v>Местная государственная администрация</c:v>
                </c:pt>
                <c:pt idx="43">
                  <c:v>Органы местного самоуправления городов областного, районного значения и айылных аймаков</c:v>
                </c:pt>
              </c:strCache>
            </c:strRef>
          </c:cat>
          <c:val>
            <c:numRef>
              <c:f>'[Динамика ИДН 2015-2020 новая.xlsx]Графики-рейтинг (2полуг.2020'!$E$127:$E$170</c:f>
              <c:numCache>
                <c:formatCode>0.0</c:formatCode>
                <c:ptCount val="44"/>
                <c:pt idx="0">
                  <c:v>-16.127333257045368</c:v>
                </c:pt>
                <c:pt idx="1">
                  <c:v>-9.4360874936414536</c:v>
                </c:pt>
                <c:pt idx="2">
                  <c:v>-3.5977491135954107</c:v>
                </c:pt>
                <c:pt idx="3">
                  <c:v>0.88506039842595496</c:v>
                </c:pt>
                <c:pt idx="4">
                  <c:v>1.2586746831331819</c:v>
                </c:pt>
                <c:pt idx="5">
                  <c:v>1.6273708501591748</c:v>
                </c:pt>
                <c:pt idx="6">
                  <c:v>2.0631437175259983</c:v>
                </c:pt>
                <c:pt idx="7">
                  <c:v>2.13883419710977</c:v>
                </c:pt>
                <c:pt idx="8">
                  <c:v>2.5902638075159241</c:v>
                </c:pt>
                <c:pt idx="9">
                  <c:v>3.5196299522326684</c:v>
                </c:pt>
                <c:pt idx="10">
                  <c:v>3.9292868077336283</c:v>
                </c:pt>
                <c:pt idx="11">
                  <c:v>4.5982721766435146</c:v>
                </c:pt>
                <c:pt idx="12">
                  <c:v>6.0798255465201949</c:v>
                </c:pt>
                <c:pt idx="13">
                  <c:v>6.155690754250954</c:v>
                </c:pt>
                <c:pt idx="14">
                  <c:v>6.4143774681786496</c:v>
                </c:pt>
                <c:pt idx="15">
                  <c:v>7.3637803151556911</c:v>
                </c:pt>
                <c:pt idx="16">
                  <c:v>7.4765373025218889</c:v>
                </c:pt>
                <c:pt idx="17">
                  <c:v>8.7014534071173912</c:v>
                </c:pt>
                <c:pt idx="18">
                  <c:v>8.8284883471443969</c:v>
                </c:pt>
                <c:pt idx="19">
                  <c:v>9.2297789976154068</c:v>
                </c:pt>
                <c:pt idx="20">
                  <c:v>9.3872776428702078</c:v>
                </c:pt>
                <c:pt idx="21">
                  <c:v>12.109887583084999</c:v>
                </c:pt>
                <c:pt idx="22">
                  <c:v>12.267186797841051</c:v>
                </c:pt>
                <c:pt idx="23">
                  <c:v>12.36207504817598</c:v>
                </c:pt>
                <c:pt idx="24">
                  <c:v>12.709967126308218</c:v>
                </c:pt>
                <c:pt idx="25">
                  <c:v>13.507981689349263</c:v>
                </c:pt>
                <c:pt idx="26">
                  <c:v>14.174962238421962</c:v>
                </c:pt>
                <c:pt idx="27">
                  <c:v>14.396382855291566</c:v>
                </c:pt>
                <c:pt idx="28">
                  <c:v>14.499811699723816</c:v>
                </c:pt>
                <c:pt idx="29">
                  <c:v>15.242902109603648</c:v>
                </c:pt>
                <c:pt idx="30">
                  <c:v>16.177771468832127</c:v>
                </c:pt>
                <c:pt idx="31">
                  <c:v>16.683397037437423</c:v>
                </c:pt>
                <c:pt idx="32">
                  <c:v>17.652415720534872</c:v>
                </c:pt>
                <c:pt idx="33">
                  <c:v>20.463125807419292</c:v>
                </c:pt>
                <c:pt idx="34">
                  <c:v>21.090728231790578</c:v>
                </c:pt>
                <c:pt idx="35">
                  <c:v>21.521754219681906</c:v>
                </c:pt>
                <c:pt idx="36">
                  <c:v>23.299776459995638</c:v>
                </c:pt>
                <c:pt idx="37">
                  <c:v>26.037158494178883</c:v>
                </c:pt>
                <c:pt idx="38">
                  <c:v>30.115402445530904</c:v>
                </c:pt>
                <c:pt idx="39">
                  <c:v>35.831143637346138</c:v>
                </c:pt>
                <c:pt idx="40">
                  <c:v>36.822045671130731</c:v>
                </c:pt>
                <c:pt idx="41">
                  <c:v>39.213652560867992</c:v>
                </c:pt>
                <c:pt idx="42">
                  <c:v>39.384444020370182</c:v>
                </c:pt>
                <c:pt idx="43">
                  <c:v>43.693242733062952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18319336"/>
        <c:axId val="118323648"/>
      </c:barChart>
      <c:catAx>
        <c:axId val="118319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ru-RU"/>
          </a:p>
        </c:txPr>
        <c:crossAx val="118323648"/>
        <c:crosses val="autoZero"/>
        <c:auto val="1"/>
        <c:lblAlgn val="ctr"/>
        <c:lblOffset val="100"/>
        <c:noMultiLvlLbl val="0"/>
      </c:catAx>
      <c:valAx>
        <c:axId val="118323648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118319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userShapes r:id="rId5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Индекс "Оценка деятельности", II полугодие 2020г.</a:t>
            </a:r>
            <a:endParaRPr lang="en-US"/>
          </a:p>
          <a:p>
            <a:pPr>
              <a:defRPr/>
            </a:pP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50808452624403544"/>
          <c:y val="8.1510627645532754E-2"/>
          <c:w val="0.49191547375596456"/>
          <c:h val="0.87329237024562678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16"/>
            <c:invertIfNegative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8"/>
            <c:invertIfNegative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9"/>
            <c:invertIfNegative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0"/>
            <c:invertIfNegative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1"/>
            <c:invertIfNegative val="0"/>
            <c:bubble3D val="0"/>
          </c:dPt>
          <c:dPt>
            <c:idx val="2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2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'[Динамика ИДН 2015-2020 новая.xlsx]Графики-рейтинг (2полуг.2020'!$B$176:$B$219</c:f>
              <c:strCache>
                <c:ptCount val="44"/>
                <c:pt idx="0">
                  <c:v>Государственная таможенная служба при ПКР</c:v>
                </c:pt>
                <c:pt idx="1">
                  <c:v>Государственная служба исполнения наказаний при ПКР</c:v>
                </c:pt>
                <c:pt idx="2">
                  <c:v>Фонд по управлению государственным имуществом при ПКР</c:v>
                </c:pt>
                <c:pt idx="3">
                  <c:v>Государственная судебно-экспертная служба при ПКР</c:v>
                </c:pt>
                <c:pt idx="4">
                  <c:v>Министерство экономики КР</c:v>
                </c:pt>
                <c:pt idx="5">
                  <c:v>Государственная служба регулирования и надзора за финансовым рынком при ПКР</c:v>
                </c:pt>
                <c:pt idx="6">
                  <c:v>Государственное агентство антимонопольного регулирования при ПКР</c:v>
                </c:pt>
                <c:pt idx="7">
                  <c:v>Государственная служба миграции при ПКР</c:v>
                </c:pt>
                <c:pt idx="8">
                  <c:v>Государственная инспекция по экологической и технической безопасности при ПКР</c:v>
                </c:pt>
                <c:pt idx="9">
                  <c:v>Государственная инспекция по ветеринарной и фитосанитарной безопасности при ПКР</c:v>
                </c:pt>
                <c:pt idx="10">
                  <c:v>Фонд государственных материальных резервов при ПКР</c:v>
                </c:pt>
                <c:pt idx="11">
                  <c:v>Государственная служба по борьбе с экономическими преступлениями при ПКР</c:v>
                </c:pt>
                <c:pt idx="12">
                  <c:v>Государственное агентство архитектуры, строительства и жилищно-коммунального хозяйства при ПКР</c:v>
                </c:pt>
                <c:pt idx="13">
                  <c:v>Государственное агентство охраны окружающей среды и лесного хозяйства при ПКР</c:v>
                </c:pt>
                <c:pt idx="14">
                  <c:v>Министерство финансов КР</c:v>
                </c:pt>
                <c:pt idx="15">
                  <c:v>Министерство транспорта и дорог КР</c:v>
                </c:pt>
                <c:pt idx="16">
                  <c:v>Государственное агентство по земельным ресурсам при ПКР</c:v>
                </c:pt>
                <c:pt idx="17">
                  <c:v>Государственная налоговая служба при ПКР</c:v>
                </c:pt>
                <c:pt idx="18">
                  <c:v>Министерство юстиции КР</c:v>
                </c:pt>
                <c:pt idx="19">
                  <c:v>Министерство труда и социального развития КР</c:v>
                </c:pt>
                <c:pt idx="20">
                  <c:v>Министерство внутренних дел КР</c:v>
                </c:pt>
                <c:pt idx="21">
                  <c:v>Высшая аттестационная комиссия КР</c:v>
                </c:pt>
                <c:pt idx="22">
                  <c:v>Министерство сельского хозяйства, пищевой промышленности и мелиорации КР</c:v>
                </c:pt>
                <c:pt idx="23">
                  <c:v>Агентство по продвижению и защите инвестиций КР</c:v>
                </c:pt>
                <c:pt idx="24">
                  <c:v>Кыргызская Республика</c:v>
                </c:pt>
                <c:pt idx="25">
                  <c:v>Государственное агентство по регулированию топливно-энергетического комплекса при ПКР</c:v>
                </c:pt>
                <c:pt idx="26">
                  <c:v>Государственное агентство водных ресурсов при ПКР</c:v>
                </c:pt>
                <c:pt idx="27">
                  <c:v>Государственный комитет промышленности, энергетики и недропользования КР</c:v>
                </c:pt>
                <c:pt idx="28">
                  <c:v>Государственная служба интеллектуальной собственности и инноваций при ПКР</c:v>
                </c:pt>
                <c:pt idx="29">
                  <c:v>Фонд обязательного медицинского страхования при ПКР</c:v>
                </c:pt>
                <c:pt idx="30">
                  <c:v>Министерство здравоохранения КР</c:v>
                </c:pt>
                <c:pt idx="31">
                  <c:v>Министерство образования и науки КР</c:v>
                </c:pt>
                <c:pt idx="32">
                  <c:v>Социальный фонд КР</c:v>
                </c:pt>
                <c:pt idx="33">
                  <c:v>Министерство иностранных дел КР</c:v>
                </c:pt>
                <c:pt idx="34">
                  <c:v>Государственная регистрационная служба при ПКР</c:v>
                </c:pt>
                <c:pt idx="35">
                  <c:v>Министерство культуры, информации и туризма КР</c:v>
                </c:pt>
                <c:pt idx="36">
                  <c:v>Государственное агентство по делам местного самоуправления и межэтнических отношений при ПКР</c:v>
                </c:pt>
                <c:pt idx="37">
                  <c:v>Государственный комитет информационных технологий и связи КР</c:v>
                </c:pt>
                <c:pt idx="38">
                  <c:v>Орган местного самоуправления КР: - мэрия  города Бишкек; - мэрия города Ош</c:v>
                </c:pt>
                <c:pt idx="39">
                  <c:v>Государственное агентство по делам молодежи, физической культуры и спорта при ПКР</c:v>
                </c:pt>
                <c:pt idx="40">
                  <c:v>Аппараты полномочных представителей Правительства Кыргызской Республики в областях
</c:v>
                </c:pt>
                <c:pt idx="41">
                  <c:v>Местная государственная администрация</c:v>
                </c:pt>
                <c:pt idx="42">
                  <c:v>Министерство чрезвычайных ситуаций КР</c:v>
                </c:pt>
                <c:pt idx="43">
                  <c:v>Органы местного самоуправления городов областного, районного значения и айылных аймаков</c:v>
                </c:pt>
              </c:strCache>
            </c:strRef>
          </c:cat>
          <c:val>
            <c:numRef>
              <c:f>'[Динамика ИДН 2015-2020 новая.xlsx]Графики-рейтинг (2полуг.2020'!$F$176:$F$219</c:f>
              <c:numCache>
                <c:formatCode>0.0</c:formatCode>
                <c:ptCount val="44"/>
                <c:pt idx="0">
                  <c:v>8.0280852518974974</c:v>
                </c:pt>
                <c:pt idx="1">
                  <c:v>12.18684391970941</c:v>
                </c:pt>
                <c:pt idx="2">
                  <c:v>13.5889882722336</c:v>
                </c:pt>
                <c:pt idx="3">
                  <c:v>14.758195904684873</c:v>
                </c:pt>
                <c:pt idx="4">
                  <c:v>15.038649605031408</c:v>
                </c:pt>
                <c:pt idx="5">
                  <c:v>15.802407626058047</c:v>
                </c:pt>
                <c:pt idx="6">
                  <c:v>17.584081856991212</c:v>
                </c:pt>
                <c:pt idx="7">
                  <c:v>17.850202837355084</c:v>
                </c:pt>
                <c:pt idx="8">
                  <c:v>17.920392997066699</c:v>
                </c:pt>
                <c:pt idx="9">
                  <c:v>18.273149443210464</c:v>
                </c:pt>
                <c:pt idx="10">
                  <c:v>18.305363369326933</c:v>
                </c:pt>
                <c:pt idx="11">
                  <c:v>18.527808891467931</c:v>
                </c:pt>
                <c:pt idx="12">
                  <c:v>19.341043680493552</c:v>
                </c:pt>
                <c:pt idx="13">
                  <c:v>19.926694577457702</c:v>
                </c:pt>
                <c:pt idx="14">
                  <c:v>20.416882062024161</c:v>
                </c:pt>
                <c:pt idx="15">
                  <c:v>20.794213782702311</c:v>
                </c:pt>
                <c:pt idx="16">
                  <c:v>20.956448069406154</c:v>
                </c:pt>
                <c:pt idx="17">
                  <c:v>22.100205434484906</c:v>
                </c:pt>
                <c:pt idx="18">
                  <c:v>22.333450378147681</c:v>
                </c:pt>
                <c:pt idx="19">
                  <c:v>22.461903178666773</c:v>
                </c:pt>
                <c:pt idx="20">
                  <c:v>22.801037410294594</c:v>
                </c:pt>
                <c:pt idx="21">
                  <c:v>23.381322442507393</c:v>
                </c:pt>
                <c:pt idx="22">
                  <c:v>23.479326060814667</c:v>
                </c:pt>
                <c:pt idx="23">
                  <c:v>24.565438554598909</c:v>
                </c:pt>
                <c:pt idx="24">
                  <c:v>25.151242387451934</c:v>
                </c:pt>
                <c:pt idx="25">
                  <c:v>25.809928340808415</c:v>
                </c:pt>
                <c:pt idx="26">
                  <c:v>27.435803552883097</c:v>
                </c:pt>
                <c:pt idx="27">
                  <c:v>27.865644335189444</c:v>
                </c:pt>
                <c:pt idx="28">
                  <c:v>28.492806072006875</c:v>
                </c:pt>
                <c:pt idx="29">
                  <c:v>29.229825748762416</c:v>
                </c:pt>
                <c:pt idx="30">
                  <c:v>29.799898929930752</c:v>
                </c:pt>
                <c:pt idx="31">
                  <c:v>30.054022285347859</c:v>
                </c:pt>
                <c:pt idx="32">
                  <c:v>30.151001621131655</c:v>
                </c:pt>
                <c:pt idx="33">
                  <c:v>30.891448779134159</c:v>
                </c:pt>
                <c:pt idx="34">
                  <c:v>32.272586274469703</c:v>
                </c:pt>
                <c:pt idx="35">
                  <c:v>34.206575487418576</c:v>
                </c:pt>
                <c:pt idx="36">
                  <c:v>37.291365279336937</c:v>
                </c:pt>
                <c:pt idx="37">
                  <c:v>38.164606077184153</c:v>
                </c:pt>
                <c:pt idx="38">
                  <c:v>38.170839631901536</c:v>
                </c:pt>
                <c:pt idx="39">
                  <c:v>41.013051559360648</c:v>
                </c:pt>
                <c:pt idx="40">
                  <c:v>41.544448171005605</c:v>
                </c:pt>
                <c:pt idx="41">
                  <c:v>42.89676467979433</c:v>
                </c:pt>
                <c:pt idx="42">
                  <c:v>44.070575686712338</c:v>
                </c:pt>
                <c:pt idx="43">
                  <c:v>46.368626625940706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208465024"/>
        <c:axId val="202392672"/>
      </c:barChart>
      <c:catAx>
        <c:axId val="208465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ru-RU"/>
          </a:p>
        </c:txPr>
        <c:crossAx val="202392672"/>
        <c:crosses val="autoZero"/>
        <c:auto val="1"/>
        <c:lblAlgn val="ctr"/>
        <c:lblOffset val="100"/>
        <c:noMultiLvlLbl val="0"/>
      </c:catAx>
      <c:valAx>
        <c:axId val="202392672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208465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0.47992</cdr:x>
      <cdr:y>0.89417</cdr:y>
    </cdr:from>
    <cdr:to>
      <cdr:x>0.94123</cdr:x>
      <cdr:y>0.92809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4667250" y="6276975"/>
          <a:ext cx="4486275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>
              <a:solidFill>
                <a:sysClr val="windowText" lastClr="000000"/>
              </a:solidFill>
              <a:latin typeface="Arial Narrow" panose="020B0606020202030204" pitchFamily="34" charset="0"/>
            </a:rPr>
            <a:t>Государственная судебно-экспертная служба при ПКР</a:t>
          </a:r>
        </a:p>
      </cdr:txBody>
    </cdr:sp>
  </cdr:relSizeAnchor>
  <cdr:relSizeAnchor xmlns:cdr="http://schemas.openxmlformats.org/drawingml/2006/chartDrawing">
    <cdr:from>
      <cdr:x>0.48221</cdr:x>
      <cdr:y>0.93261</cdr:y>
    </cdr:from>
    <cdr:to>
      <cdr:x>0.94352</cdr:x>
      <cdr:y>0.96653</cdr:y>
    </cdr:to>
    <cdr:sp macro="" textlink="">
      <cdr:nvSpPr>
        <cdr:cNvPr id="3" name="Надпись 1"/>
        <cdr:cNvSpPr txBox="1"/>
      </cdr:nvSpPr>
      <cdr:spPr>
        <a:xfrm xmlns:a="http://schemas.openxmlformats.org/drawingml/2006/main">
          <a:off x="4689475" y="6546850"/>
          <a:ext cx="4486275" cy="238125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0.47992</cdr:x>
      <cdr:y>0.91588</cdr:y>
    </cdr:from>
    <cdr:to>
      <cdr:x>0.95788</cdr:x>
      <cdr:y>0.9498</cdr:y>
    </cdr:to>
    <cdr:sp macro="" textlink="">
      <cdr:nvSpPr>
        <cdr:cNvPr id="4" name="Надпись 3"/>
        <cdr:cNvSpPr txBox="1"/>
      </cdr:nvSpPr>
      <cdr:spPr>
        <a:xfrm xmlns:a="http://schemas.openxmlformats.org/drawingml/2006/main">
          <a:off x="4667250" y="6429374"/>
          <a:ext cx="464820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>
              <a:solidFill>
                <a:sysClr val="windowText" lastClr="000000"/>
              </a:solidFill>
              <a:latin typeface="Arial Narrow" panose="020B0606020202030204" pitchFamily="34" charset="0"/>
            </a:rPr>
            <a:t>Государственная служба исполнения наказаний при ПКР</a:t>
          </a:r>
          <a:r>
            <a:rPr lang="en-US" sz="900">
              <a:solidFill>
                <a:sysClr val="windowText" lastClr="000000"/>
              </a:solidFill>
              <a:latin typeface="Arial Narrow" panose="020B0606020202030204" pitchFamily="34" charset="0"/>
            </a:rPr>
            <a:t> </a:t>
          </a:r>
          <a:endParaRPr lang="ru-RU" sz="900">
            <a:solidFill>
              <a:sysClr val="windowText" lastClr="000000"/>
            </a:solidFill>
            <a:latin typeface="Arial Narrow" panose="020B0606020202030204" pitchFamily="34" charset="0"/>
          </a:endParaRPr>
        </a:p>
      </cdr:txBody>
    </cdr:sp>
  </cdr:relSizeAnchor>
  <cdr:relSizeAnchor xmlns:cdr="http://schemas.openxmlformats.org/drawingml/2006/chartDrawing">
    <cdr:from>
      <cdr:x>0.4809</cdr:x>
      <cdr:y>0.93758</cdr:y>
    </cdr:from>
    <cdr:to>
      <cdr:x>0.84329</cdr:x>
      <cdr:y>0.96608</cdr:y>
    </cdr:to>
    <cdr:sp macro="" textlink="">
      <cdr:nvSpPr>
        <cdr:cNvPr id="5" name="Надпись 4"/>
        <cdr:cNvSpPr txBox="1"/>
      </cdr:nvSpPr>
      <cdr:spPr>
        <a:xfrm xmlns:a="http://schemas.openxmlformats.org/drawingml/2006/main">
          <a:off x="4676775" y="6581775"/>
          <a:ext cx="352425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>
              <a:solidFill>
                <a:sysClr val="windowText" lastClr="000000"/>
              </a:solidFill>
              <a:latin typeface="Arial Narrow" panose="020B0606020202030204" pitchFamily="34" charset="0"/>
            </a:rPr>
            <a:t>Государственная таможенная служба при ПКР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Nkerimalieva</dc:creator>
  <cp:keywords/>
  <dc:description/>
  <cp:lastModifiedBy>Samohleb</cp:lastModifiedBy>
  <cp:revision>5</cp:revision>
  <cp:lastPrinted>2021-01-18T07:31:00Z</cp:lastPrinted>
  <dcterms:created xsi:type="dcterms:W3CDTF">2021-01-18T06:48:00Z</dcterms:created>
  <dcterms:modified xsi:type="dcterms:W3CDTF">2021-01-18T07:32:00Z</dcterms:modified>
</cp:coreProperties>
</file>