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4D6B4" w14:textId="020CC5D5" w:rsidR="003A3774" w:rsidRPr="00AA6EC9" w:rsidRDefault="006C7AB7" w:rsidP="003001E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Использование водных</w:t>
      </w:r>
      <w:r w:rsidR="00BB75F3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B6993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ресурс</w:t>
      </w:r>
      <w:r w:rsidR="00BB75F3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</w:t>
      </w:r>
      <w:r w:rsidR="00912F4A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</w:t>
      </w:r>
      <w:r w:rsidR="00BC2A1A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Кыргызской Республике</w:t>
      </w:r>
      <w:r w:rsidR="00BB75F3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</w:t>
      </w:r>
      <w:r w:rsidR="009360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360BB" w:rsidRPr="005F3F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6C0641" w:rsidRPr="005F3F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5F3F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F26A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B6993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="00FF7D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оду</w:t>
      </w:r>
    </w:p>
    <w:p w14:paraId="2D0F4F2D" w14:textId="77777777" w:rsidR="001D4AF2" w:rsidRDefault="001D4AF2" w:rsidP="003001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64D7D73" w14:textId="684033B6" w:rsidR="00231A76" w:rsidRPr="001D4AF2" w:rsidRDefault="0030193C" w:rsidP="003001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9360BB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0A5D8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30452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FF7D00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FF7D00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оду</w:t>
      </w:r>
      <w:r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62556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231A76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природных источников, </w:t>
      </w:r>
      <w:r w:rsidR="00662556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включая подземные пресные воды</w:t>
      </w:r>
      <w:r w:rsidR="009D04BC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662556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31A76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забрано </w:t>
      </w:r>
      <w:r w:rsidR="00EC33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около </w:t>
      </w:r>
      <w:r w:rsidR="00B701B2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415BB3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31A76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мл</w:t>
      </w:r>
      <w:r w:rsidR="00415BB3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рд</w:t>
      </w:r>
      <w:r w:rsidR="00760423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кубических метров воды, </w:t>
      </w:r>
      <w:r w:rsidR="00330452">
        <w:rPr>
          <w:rFonts w:ascii="Times New Roman" w:eastAsia="Calibri" w:hAnsi="Times New Roman" w:cs="Times New Roman"/>
          <w:sz w:val="26"/>
          <w:szCs w:val="26"/>
          <w:lang w:eastAsia="ru-RU"/>
        </w:rPr>
        <w:t>что</w:t>
      </w:r>
      <w:r w:rsidR="00581A2A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r w:rsidR="00951A4F" w:rsidRPr="00951A4F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8376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951A4F" w:rsidRPr="00951A4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15BB3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5BB3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процента </w:t>
      </w:r>
      <w:r w:rsidR="00951A4F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 w:rsidR="00581A2A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, чем в 20</w:t>
      </w:r>
      <w:r w:rsidR="00951A4F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3304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31A76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AC1639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оду</w:t>
      </w:r>
      <w:r w:rsidR="00AA6EC9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E40E08" w:rsidRPr="001D4AF2">
        <w:rPr>
          <w:rStyle w:val="af0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ootnoteReference w:id="1"/>
      </w:r>
    </w:p>
    <w:p w14:paraId="75D2783F" w14:textId="4FD241D7" w:rsidR="00E23C9E" w:rsidRPr="001D4AF2" w:rsidRDefault="00AC1639" w:rsidP="003001E9">
      <w:pPr>
        <w:tabs>
          <w:tab w:val="left" w:pos="14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BB75F3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бъем водопотребления </w:t>
      </w:r>
      <w:r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в 20</w:t>
      </w:r>
      <w:r w:rsidR="00704126" w:rsidRPr="0070412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30452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="00BB75F3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составил</w:t>
      </w:r>
      <w:r w:rsidR="00231A76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81A2A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5,</w:t>
      </w:r>
      <w:r w:rsidR="0033045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31A76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млрд. кубических метр</w:t>
      </w:r>
      <w:r w:rsidR="009D04BC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ов воды</w:t>
      </w:r>
      <w:r w:rsidR="00AC5BC7" w:rsidRPr="001D4AF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C5BC7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превысив уровень предыдущего года </w:t>
      </w:r>
      <w:r w:rsidR="00AC5BC7" w:rsidRPr="001D4AF2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330452">
        <w:rPr>
          <w:rFonts w:ascii="Times New Roman" w:eastAsia="Calibri" w:hAnsi="Times New Roman" w:cs="Times New Roman"/>
          <w:sz w:val="26"/>
          <w:szCs w:val="26"/>
        </w:rPr>
        <w:t>1,4</w:t>
      </w:r>
      <w:r w:rsidR="00AC5BC7" w:rsidRPr="001D4AF2">
        <w:rPr>
          <w:rFonts w:ascii="Times New Roman" w:eastAsia="Calibri" w:hAnsi="Times New Roman" w:cs="Times New Roman"/>
          <w:sz w:val="26"/>
          <w:szCs w:val="26"/>
        </w:rPr>
        <w:t xml:space="preserve"> процента</w:t>
      </w:r>
      <w:r w:rsidRPr="001D4AF2">
        <w:rPr>
          <w:rFonts w:ascii="Times New Roman" w:eastAsia="Calibri" w:hAnsi="Times New Roman" w:cs="Times New Roman"/>
          <w:sz w:val="26"/>
          <w:szCs w:val="26"/>
        </w:rPr>
        <w:t>.</w:t>
      </w:r>
      <w:r w:rsidR="00AC5BC7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3368" w:rsidRPr="001D4AF2">
        <w:rPr>
          <w:rFonts w:ascii="Times New Roman" w:eastAsia="Calibri" w:hAnsi="Times New Roman" w:cs="Times New Roman"/>
          <w:sz w:val="26"/>
          <w:szCs w:val="26"/>
        </w:rPr>
        <w:t>И</w:t>
      </w:r>
      <w:r w:rsidR="00231A76" w:rsidRPr="001D4AF2">
        <w:rPr>
          <w:rFonts w:ascii="Times New Roman" w:eastAsia="Calibri" w:hAnsi="Times New Roman" w:cs="Times New Roman"/>
          <w:sz w:val="26"/>
          <w:szCs w:val="26"/>
        </w:rPr>
        <w:t>з общего объема водопотребления значительная доля (</w:t>
      </w:r>
      <w:r w:rsidR="003C4ABD" w:rsidRPr="001D4AF2">
        <w:rPr>
          <w:rFonts w:ascii="Times New Roman" w:eastAsia="Calibri" w:hAnsi="Times New Roman" w:cs="Times New Roman"/>
          <w:sz w:val="26"/>
          <w:szCs w:val="26"/>
        </w:rPr>
        <w:t>9</w:t>
      </w:r>
      <w:r w:rsidR="00330452">
        <w:rPr>
          <w:rFonts w:ascii="Times New Roman" w:eastAsia="Calibri" w:hAnsi="Times New Roman" w:cs="Times New Roman"/>
          <w:sz w:val="26"/>
          <w:szCs w:val="26"/>
        </w:rPr>
        <w:t>3,9</w:t>
      </w:r>
      <w:r w:rsidR="004156D7" w:rsidRPr="001D4AF2">
        <w:rPr>
          <w:rFonts w:ascii="Times New Roman" w:eastAsia="Calibri" w:hAnsi="Times New Roman" w:cs="Times New Roman"/>
          <w:sz w:val="26"/>
          <w:szCs w:val="26"/>
        </w:rPr>
        <w:t xml:space="preserve"> процент</w:t>
      </w:r>
      <w:r w:rsidR="000863DD" w:rsidRPr="001D4AF2">
        <w:rPr>
          <w:rFonts w:ascii="Times New Roman" w:eastAsia="Calibri" w:hAnsi="Times New Roman" w:cs="Times New Roman"/>
          <w:sz w:val="26"/>
          <w:szCs w:val="26"/>
        </w:rPr>
        <w:t>а</w:t>
      </w:r>
      <w:r w:rsidR="00231A76" w:rsidRPr="001D4AF2">
        <w:rPr>
          <w:rFonts w:ascii="Times New Roman" w:eastAsia="Calibri" w:hAnsi="Times New Roman" w:cs="Times New Roman"/>
          <w:sz w:val="26"/>
          <w:szCs w:val="26"/>
        </w:rPr>
        <w:t>) использована на орошение и сельскохозяйственное водоснабжение,</w:t>
      </w:r>
      <w:r w:rsidR="009066EC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6993" w:rsidRPr="001D4AF2">
        <w:rPr>
          <w:rFonts w:ascii="Times New Roman" w:eastAsia="Calibri" w:hAnsi="Times New Roman" w:cs="Times New Roman"/>
          <w:sz w:val="26"/>
          <w:szCs w:val="26"/>
        </w:rPr>
        <w:t>3</w:t>
      </w:r>
      <w:r w:rsidR="009066EC" w:rsidRPr="001D4AF2">
        <w:rPr>
          <w:rFonts w:ascii="Times New Roman" w:eastAsia="Calibri" w:hAnsi="Times New Roman" w:cs="Times New Roman"/>
          <w:sz w:val="26"/>
          <w:szCs w:val="26"/>
        </w:rPr>
        <w:t>,</w:t>
      </w:r>
      <w:r w:rsidR="00330452">
        <w:rPr>
          <w:rFonts w:ascii="Times New Roman" w:eastAsia="Calibri" w:hAnsi="Times New Roman" w:cs="Times New Roman"/>
          <w:sz w:val="26"/>
          <w:szCs w:val="26"/>
        </w:rPr>
        <w:t>6</w:t>
      </w:r>
      <w:r w:rsidR="00AC5BC7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A76" w:rsidRPr="001D4AF2">
        <w:rPr>
          <w:rFonts w:ascii="Times New Roman" w:eastAsia="Calibri" w:hAnsi="Times New Roman" w:cs="Times New Roman"/>
          <w:sz w:val="26"/>
          <w:szCs w:val="26"/>
        </w:rPr>
        <w:t xml:space="preserve">процента </w:t>
      </w:r>
      <w:r w:rsidRPr="001D4AF2">
        <w:rPr>
          <w:rFonts w:ascii="Times New Roman" w:eastAsia="Calibri" w:hAnsi="Times New Roman" w:cs="Times New Roman"/>
          <w:sz w:val="26"/>
          <w:szCs w:val="26"/>
        </w:rPr>
        <w:t>-</w:t>
      </w:r>
      <w:r w:rsidR="00231A76" w:rsidRPr="001D4AF2">
        <w:rPr>
          <w:rFonts w:ascii="Times New Roman" w:eastAsia="Calibri" w:hAnsi="Times New Roman" w:cs="Times New Roman"/>
          <w:sz w:val="26"/>
          <w:szCs w:val="26"/>
        </w:rPr>
        <w:t xml:space="preserve"> на хозяйственно-питьевые нужды и </w:t>
      </w:r>
      <w:r w:rsidR="009066EC" w:rsidRPr="001D4AF2">
        <w:rPr>
          <w:rFonts w:ascii="Times New Roman" w:eastAsia="Calibri" w:hAnsi="Times New Roman" w:cs="Times New Roman"/>
          <w:sz w:val="26"/>
          <w:szCs w:val="26"/>
        </w:rPr>
        <w:t>1,</w:t>
      </w:r>
      <w:r w:rsidR="00330452">
        <w:rPr>
          <w:rFonts w:ascii="Times New Roman" w:eastAsia="Calibri" w:hAnsi="Times New Roman" w:cs="Times New Roman"/>
          <w:sz w:val="26"/>
          <w:szCs w:val="26"/>
        </w:rPr>
        <w:t>5</w:t>
      </w:r>
      <w:r w:rsidR="0094667A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A76" w:rsidRPr="001D4AF2">
        <w:rPr>
          <w:rFonts w:ascii="Times New Roman" w:eastAsia="Calibri" w:hAnsi="Times New Roman" w:cs="Times New Roman"/>
          <w:sz w:val="26"/>
          <w:szCs w:val="26"/>
        </w:rPr>
        <w:t xml:space="preserve">процента - на производственные нужды. </w:t>
      </w:r>
    </w:p>
    <w:p w14:paraId="265BF011" w14:textId="77777777" w:rsidR="00BB2AA2" w:rsidRPr="00AA6EC9" w:rsidRDefault="00BB2AA2" w:rsidP="00CA51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5744C" w14:textId="77777777" w:rsidR="00622A2E" w:rsidRPr="001D4AF2" w:rsidRDefault="007810F8" w:rsidP="007810F8">
      <w:pPr>
        <w:spacing w:after="0" w:line="240" w:lineRule="auto"/>
        <w:ind w:left="1134" w:hanging="127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4A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Таблица 1. </w:t>
      </w:r>
      <w:r w:rsidR="00441F3A" w:rsidRPr="001D4A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показатели, характеризующие и</w:t>
      </w:r>
      <w:r w:rsidR="00E224AE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спользование </w:t>
      </w:r>
    </w:p>
    <w:p w14:paraId="421B6352" w14:textId="77777777" w:rsidR="00912F4A" w:rsidRPr="001D4AF2" w:rsidRDefault="00622A2E" w:rsidP="00622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в</w:t>
      </w:r>
      <w:r w:rsidR="00E224AE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одных</w:t>
      </w:r>
      <w:r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41F3A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ресурсов</w:t>
      </w:r>
    </w:p>
    <w:p w14:paraId="2FBE2738" w14:textId="756BB356" w:rsidR="00441F3A" w:rsidRPr="00AA6EC9" w:rsidRDefault="00BA475E" w:rsidP="00BA475E">
      <w:pPr>
        <w:keepNext/>
        <w:spacing w:after="0" w:line="240" w:lineRule="auto"/>
        <w:ind w:left="1134" w:hanging="1276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position w:val="-6"/>
          <w:sz w:val="18"/>
          <w:szCs w:val="18"/>
          <w:lang w:eastAsia="ru-RU"/>
        </w:rPr>
        <w:t xml:space="preserve">                                           </w:t>
      </w:r>
      <w:r w:rsidR="00441F3A" w:rsidRPr="00AA6EC9">
        <w:rPr>
          <w:rFonts w:ascii="Times New Roman" w:eastAsia="Times New Roman" w:hAnsi="Times New Roman" w:cs="Times New Roman"/>
          <w:bCs/>
          <w:i/>
          <w:iCs/>
          <w:position w:val="-6"/>
          <w:sz w:val="18"/>
          <w:szCs w:val="18"/>
          <w:lang w:eastAsia="ru-RU"/>
        </w:rPr>
        <w:t xml:space="preserve"> (млн. куб. метров)</w:t>
      </w:r>
    </w:p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4381"/>
        <w:gridCol w:w="996"/>
        <w:gridCol w:w="995"/>
        <w:gridCol w:w="995"/>
        <w:gridCol w:w="995"/>
        <w:gridCol w:w="994"/>
      </w:tblGrid>
      <w:tr w:rsidR="004779F4" w:rsidRPr="00075F93" w14:paraId="38CFF096" w14:textId="77777777" w:rsidTr="006C0641">
        <w:trPr>
          <w:trHeight w:val="20"/>
        </w:trPr>
        <w:tc>
          <w:tcPr>
            <w:tcW w:w="2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CF34E6F" w14:textId="77777777" w:rsidR="004779F4" w:rsidRPr="00075F93" w:rsidRDefault="004779F4" w:rsidP="0047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D14CFEB" w14:textId="43C4A8F6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2792ACF" w14:textId="6A92BD1B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D6C2922" w14:textId="1A6DA98D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972C06A" w14:textId="7C0E398C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24C6BCA" w14:textId="0284DAE8" w:rsidR="004779F4" w:rsidRPr="004779F4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4779F4" w:rsidRPr="00075F93" w14:paraId="6DE5B44C" w14:textId="77777777" w:rsidTr="006C0641">
        <w:trPr>
          <w:trHeight w:val="242"/>
        </w:trPr>
        <w:tc>
          <w:tcPr>
            <w:tcW w:w="234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4D79EB" w14:textId="77777777" w:rsidR="004779F4" w:rsidRPr="00075F93" w:rsidRDefault="004779F4" w:rsidP="004779F4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Забрано воды из природных водных         </w:t>
            </w:r>
          </w:p>
          <w:p w14:paraId="634AF486" w14:textId="77777777" w:rsidR="004779F4" w:rsidRPr="00075F93" w:rsidRDefault="004779F4" w:rsidP="004779F4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источников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B2AD14" w14:textId="62701FE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7 657,8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58D8FB4" w14:textId="22E60649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7 758,0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2CEAF28" w14:textId="6D8BE2DA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8 068,7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E223EF1" w14:textId="2A8AB836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8 017,9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2D559E0" w14:textId="1E1036AE" w:rsidR="004779F4" w:rsidRPr="00075F93" w:rsidRDefault="00CE3AA9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7 999,5</w:t>
            </w:r>
          </w:p>
        </w:tc>
      </w:tr>
      <w:tr w:rsidR="004779F4" w:rsidRPr="00075F93" w14:paraId="468A30F1" w14:textId="77777777" w:rsidTr="006C0641">
        <w:trPr>
          <w:trHeight w:val="242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2C438" w14:textId="77777777" w:rsidR="004779F4" w:rsidRPr="00D90FF5" w:rsidRDefault="004779F4" w:rsidP="004779F4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E4E84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7044D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02D2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20E13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2DC4C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9F4" w:rsidRPr="00075F93" w14:paraId="2AF6070B" w14:textId="77777777" w:rsidTr="006C0641">
        <w:trPr>
          <w:trHeight w:val="242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46584" w14:textId="77777777" w:rsidR="004779F4" w:rsidRPr="00075F93" w:rsidRDefault="004779F4" w:rsidP="004779F4">
            <w:pPr>
              <w:spacing w:after="0" w:line="240" w:lineRule="auto"/>
              <w:ind w:left="34" w:righ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из подземных </w:t>
            </w: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горизонтов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75C3B" w14:textId="2539EB13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A371F" w14:textId="39FC0CCC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18B7D" w14:textId="1583C03C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0EB30" w14:textId="7A727444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73CC" w14:textId="6F0E6DE6" w:rsidR="004779F4" w:rsidRPr="00075F93" w:rsidRDefault="00CE3AA9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252,9</w:t>
            </w:r>
          </w:p>
        </w:tc>
      </w:tr>
      <w:tr w:rsidR="004779F4" w:rsidRPr="00075F93" w14:paraId="6C798366" w14:textId="77777777" w:rsidTr="006C0641">
        <w:trPr>
          <w:trHeight w:val="17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8F1BC" w14:textId="77777777" w:rsidR="004779F4" w:rsidRPr="00075F93" w:rsidRDefault="004779F4" w:rsidP="004779F4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Использовано воды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E90BD" w14:textId="138AB69D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072,4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37B86" w14:textId="4B8C69D2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5 088,7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6ADDB" w14:textId="64C46D63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86CCC" w14:textId="5EA54F79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5 237,5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29777" w14:textId="339C6BB0" w:rsidR="004779F4" w:rsidRPr="00075F93" w:rsidRDefault="00CE3AA9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5 310,0</w:t>
            </w:r>
          </w:p>
        </w:tc>
      </w:tr>
      <w:tr w:rsidR="004779F4" w:rsidRPr="00075F93" w14:paraId="5C7733A2" w14:textId="77777777" w:rsidTr="006C0641">
        <w:trPr>
          <w:trHeight w:val="242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2D1B9" w14:textId="77777777" w:rsidR="004779F4" w:rsidRPr="00075F93" w:rsidRDefault="004779F4" w:rsidP="004779F4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</w:t>
            </w:r>
            <w:r w:rsidRPr="00075F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6ED0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BFBC6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6CF72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10D33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42DA0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9F4" w:rsidRPr="00075F93" w14:paraId="598A34F9" w14:textId="77777777" w:rsidTr="006C0641">
        <w:trPr>
          <w:trHeight w:val="242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4A5E4" w14:textId="77777777" w:rsidR="004779F4" w:rsidRPr="00075F93" w:rsidRDefault="004779F4" w:rsidP="004779F4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нужды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D0614" w14:textId="5A879CE2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EF679" w14:textId="1F9A79AC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24531" w14:textId="043A80B9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53C58" w14:textId="5368E663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8EA1E" w14:textId="481F184B" w:rsidR="004779F4" w:rsidRPr="00075F93" w:rsidRDefault="00AE6F12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4779F4" w:rsidRPr="00075F93" w14:paraId="0C50529B" w14:textId="77777777" w:rsidTr="006C0641">
        <w:trPr>
          <w:trHeight w:val="242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F1784" w14:textId="77777777" w:rsidR="004779F4" w:rsidRPr="00075F93" w:rsidRDefault="004779F4" w:rsidP="004779F4">
            <w:pPr>
              <w:spacing w:after="0" w:line="240" w:lineRule="auto"/>
              <w:ind w:left="176" w:right="-17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орошение и сельскохозяйственное      </w:t>
            </w:r>
          </w:p>
          <w:p w14:paraId="11D5F261" w14:textId="77777777" w:rsidR="004779F4" w:rsidRPr="00075F93" w:rsidRDefault="004779F4" w:rsidP="004779F4">
            <w:pPr>
              <w:spacing w:after="0" w:line="240" w:lineRule="auto"/>
              <w:ind w:left="176" w:right="-17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03B65" w14:textId="1C69D6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4 821,6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36876" w14:textId="23554210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4 817,0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3761" w14:textId="18D42772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4 920,7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86D24" w14:textId="1DFA0CC5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4 942,0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BCF2" w14:textId="525B0BF2" w:rsidR="004779F4" w:rsidRPr="00075F93" w:rsidRDefault="00AE6F12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986,9</w:t>
            </w:r>
          </w:p>
        </w:tc>
      </w:tr>
      <w:tr w:rsidR="004779F4" w:rsidRPr="00075F93" w14:paraId="5BF43F6D" w14:textId="77777777" w:rsidTr="006C0641">
        <w:trPr>
          <w:trHeight w:val="242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DAAC0" w14:textId="77777777" w:rsidR="004779F4" w:rsidRPr="00075F93" w:rsidRDefault="004779F4" w:rsidP="004779F4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хозяйственно-питьевые нужды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C4231" w14:textId="5691B29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445B8" w14:textId="2E7D2260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362DC" w14:textId="119C7659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4628B" w14:textId="3A74F406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5596C" w14:textId="6BF3C066" w:rsidR="004779F4" w:rsidRPr="00075F93" w:rsidRDefault="00AE6F12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</w:t>
            </w:r>
          </w:p>
        </w:tc>
      </w:tr>
      <w:tr w:rsidR="004779F4" w:rsidRPr="00075F93" w14:paraId="767887EA" w14:textId="77777777" w:rsidTr="006C0641">
        <w:trPr>
          <w:trHeight w:val="242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22578" w14:textId="77777777" w:rsidR="004779F4" w:rsidRPr="00075F93" w:rsidRDefault="004779F4" w:rsidP="004779F4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нужды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44382" w14:textId="4008CD94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EC70A" w14:textId="2CC38BB2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6AB4B" w14:textId="64D2F8D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61BDD" w14:textId="0CA12D65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7A8EF" w14:textId="19A650BB" w:rsidR="004779F4" w:rsidRPr="00075F93" w:rsidRDefault="00AE6F12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4779F4" w:rsidRPr="00075F93" w14:paraId="7DBD902C" w14:textId="77777777" w:rsidTr="006C0641">
        <w:trPr>
          <w:trHeight w:val="242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30F37" w14:textId="77777777" w:rsidR="004779F4" w:rsidRPr="00075F93" w:rsidRDefault="004779F4" w:rsidP="004779F4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воды при транспортировке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B5BC3" w14:textId="128B2CDB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2 128,3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3D2E" w14:textId="004486A8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3D26B" w14:textId="5FEE9E3E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2 242,8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C425E" w14:textId="603987BD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2 198,7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ACE6A" w14:textId="5DE93013" w:rsidR="004779F4" w:rsidRPr="00075F93" w:rsidRDefault="00AE6F12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2 148,2</w:t>
            </w:r>
          </w:p>
        </w:tc>
      </w:tr>
      <w:tr w:rsidR="004779F4" w:rsidRPr="00075F93" w14:paraId="69B3796A" w14:textId="77777777" w:rsidTr="006C0641">
        <w:trPr>
          <w:trHeight w:val="242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0D5C0" w14:textId="77777777" w:rsidR="004779F4" w:rsidRPr="00075F93" w:rsidRDefault="004779F4" w:rsidP="004779F4">
            <w:pPr>
              <w:spacing w:after="0" w:line="240" w:lineRule="auto"/>
              <w:ind w:left="34" w:righ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сточных вод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52AFF" w14:textId="591345E3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F6967" w14:textId="536D0B54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B7C7F" w14:textId="195864A5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3D313" w14:textId="6F19BA39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56FEB" w14:textId="55E62C42" w:rsidR="004779F4" w:rsidRPr="00075F93" w:rsidRDefault="00AE6F12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</w:tr>
      <w:tr w:rsidR="004779F4" w:rsidRPr="00075F93" w14:paraId="165E0997" w14:textId="77777777" w:rsidTr="006C0641">
        <w:trPr>
          <w:trHeight w:val="242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5B8D7" w14:textId="77777777" w:rsidR="004779F4" w:rsidRPr="00D90FF5" w:rsidRDefault="004779F4" w:rsidP="004779F4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0E811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3DDD2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18EB1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BE820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50CEF" w14:textId="7777777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9F4" w:rsidRPr="00075F93" w14:paraId="3218875A" w14:textId="77777777" w:rsidTr="006C0641">
        <w:trPr>
          <w:trHeight w:val="319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29463" w14:textId="77777777" w:rsidR="004779F4" w:rsidRPr="00075F93" w:rsidRDefault="004779F4" w:rsidP="004779F4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нормативно- очищенных вод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36C16" w14:textId="2046B389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664D4" w14:textId="536246F7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6F4E0" w14:textId="7C495468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D29BD" w14:textId="24382274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714DE" w14:textId="7A3CB445" w:rsidR="004779F4" w:rsidRPr="00075F93" w:rsidRDefault="00AE6F12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</w:t>
            </w:r>
          </w:p>
        </w:tc>
      </w:tr>
      <w:tr w:rsidR="004779F4" w:rsidRPr="00075F93" w14:paraId="11550450" w14:textId="77777777" w:rsidTr="006C0641">
        <w:trPr>
          <w:trHeight w:val="319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0D6787" w14:textId="77777777" w:rsidR="004779F4" w:rsidRPr="00075F93" w:rsidRDefault="004779F4" w:rsidP="004779F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загрязненных сточных вод (без очистки,     </w:t>
            </w:r>
          </w:p>
          <w:p w14:paraId="07498C19" w14:textId="3B8F4D4F" w:rsidR="004779F4" w:rsidRPr="00075F93" w:rsidRDefault="004779F4" w:rsidP="004779F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недостаточно </w:t>
            </w: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очищенных)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05DD8" w14:textId="2D28BD61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CFB3D" w14:textId="0EF60470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F2FD8" w14:textId="0F14FA22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5C3" w14:textId="32CC9BBB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B99B9" w14:textId="05DCA22C" w:rsidR="004779F4" w:rsidRPr="00075F93" w:rsidRDefault="00AE6F12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4779F4" w:rsidRPr="00075F93" w14:paraId="5B920E23" w14:textId="77777777" w:rsidTr="006C0641">
        <w:trPr>
          <w:trHeight w:val="494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31AB8" w14:textId="631A0E96" w:rsidR="004779F4" w:rsidRPr="00075F93" w:rsidRDefault="004779F4" w:rsidP="004779F4">
            <w:pPr>
              <w:spacing w:after="0" w:line="240" w:lineRule="auto"/>
              <w:ind w:left="142"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Нормативно-очищенные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1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процентах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61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общему объему сточных вод, подлежащих очистке (очищенных)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4A8C5" w14:textId="1E7A6764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B7E4C" w14:textId="58DD2B23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FB0F" w14:textId="37CCC651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432EF" w14:textId="45E0DAC8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D56A" w14:textId="7C46230F" w:rsidR="004779F4" w:rsidRPr="00075F93" w:rsidRDefault="00AE6F12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4779F4" w:rsidRPr="00075F93" w14:paraId="76F9186F" w14:textId="77777777" w:rsidTr="006C0641">
        <w:trPr>
          <w:trHeight w:val="242"/>
        </w:trPr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D352B43" w14:textId="77777777" w:rsidR="004779F4" w:rsidRPr="00075F93" w:rsidRDefault="004779F4" w:rsidP="004779F4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Сброшено загрязненных сточных вод в           </w:t>
            </w:r>
          </w:p>
          <w:p w14:paraId="4BC954F3" w14:textId="77777777" w:rsidR="004779F4" w:rsidRPr="00075F93" w:rsidRDefault="004779F4" w:rsidP="004779F4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расчете на одного человека, куб. метров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CCBD2E" w14:textId="58577951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824B74" w14:textId="2ED60752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956E65" w14:textId="63E3A808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B8D695" w14:textId="2FB2338B" w:rsidR="004779F4" w:rsidRPr="00075F93" w:rsidRDefault="004779F4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0CED51" w14:textId="29BBF5AE" w:rsidR="004779F4" w:rsidRPr="00075F93" w:rsidRDefault="00AE6F12" w:rsidP="0047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14:paraId="4D2B5CA0" w14:textId="77777777" w:rsidR="00441F3A" w:rsidRPr="00AA6EC9" w:rsidRDefault="00441F3A" w:rsidP="00CA51D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14:paraId="138D3B2C" w14:textId="62A5889D" w:rsidR="00441F3A" w:rsidRPr="001D4AF2" w:rsidRDefault="00BB75F3" w:rsidP="003001E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AF2">
        <w:rPr>
          <w:rFonts w:ascii="Times New Roman" w:eastAsia="Calibri" w:hAnsi="Times New Roman" w:cs="Times New Roman"/>
          <w:sz w:val="26"/>
          <w:szCs w:val="26"/>
        </w:rPr>
        <w:t>Следует отметить,</w:t>
      </w:r>
      <w:r w:rsidR="00FF3368" w:rsidRPr="001D4AF2">
        <w:rPr>
          <w:rFonts w:ascii="Times New Roman" w:eastAsia="Calibri" w:hAnsi="Times New Roman" w:cs="Times New Roman"/>
          <w:sz w:val="26"/>
          <w:szCs w:val="26"/>
        </w:rPr>
        <w:t xml:space="preserve"> что </w:t>
      </w:r>
      <w:r w:rsidR="00AC1639" w:rsidRPr="001D4AF2">
        <w:rPr>
          <w:rFonts w:ascii="Times New Roman" w:eastAsia="Calibri" w:hAnsi="Times New Roman" w:cs="Times New Roman"/>
          <w:sz w:val="26"/>
          <w:szCs w:val="26"/>
        </w:rPr>
        <w:t>в результате</w:t>
      </w:r>
      <w:r w:rsidR="002F1EAF" w:rsidRPr="001D4AF2">
        <w:rPr>
          <w:rFonts w:ascii="Times New Roman" w:eastAsia="Calibri" w:hAnsi="Times New Roman" w:cs="Times New Roman"/>
          <w:sz w:val="26"/>
          <w:szCs w:val="26"/>
        </w:rPr>
        <w:t xml:space="preserve"> фильтрационных потерь, обусловлен</w:t>
      </w:r>
      <w:r w:rsidR="003A2466" w:rsidRPr="001D4AF2">
        <w:rPr>
          <w:rFonts w:ascii="Times New Roman" w:eastAsia="Calibri" w:hAnsi="Times New Roman" w:cs="Times New Roman"/>
          <w:sz w:val="26"/>
          <w:szCs w:val="26"/>
        </w:rPr>
        <w:t>н</w:t>
      </w:r>
      <w:r w:rsidR="002F1EAF" w:rsidRPr="001D4AF2">
        <w:rPr>
          <w:rFonts w:ascii="Times New Roman" w:eastAsia="Calibri" w:hAnsi="Times New Roman" w:cs="Times New Roman"/>
          <w:sz w:val="26"/>
          <w:szCs w:val="26"/>
        </w:rPr>
        <w:t>ы</w:t>
      </w:r>
      <w:r w:rsidR="003A2466" w:rsidRPr="001D4AF2">
        <w:rPr>
          <w:rFonts w:ascii="Times New Roman" w:eastAsia="Calibri" w:hAnsi="Times New Roman" w:cs="Times New Roman"/>
          <w:sz w:val="26"/>
          <w:szCs w:val="26"/>
        </w:rPr>
        <w:t>х</w:t>
      </w:r>
      <w:r w:rsidR="002F1EAF" w:rsidRPr="001D4AF2">
        <w:rPr>
          <w:rFonts w:ascii="Times New Roman" w:eastAsia="Calibri" w:hAnsi="Times New Roman" w:cs="Times New Roman"/>
          <w:sz w:val="26"/>
          <w:szCs w:val="26"/>
        </w:rPr>
        <w:t xml:space="preserve"> большой протяженностью внутрихозяйственных каналов в земляном русле</w:t>
      </w:r>
      <w:r w:rsidR="001F0CC9" w:rsidRPr="001D4AF2">
        <w:rPr>
          <w:rFonts w:ascii="Times New Roman" w:eastAsia="Calibri" w:hAnsi="Times New Roman" w:cs="Times New Roman"/>
          <w:sz w:val="26"/>
          <w:szCs w:val="26"/>
        </w:rPr>
        <w:t>,</w:t>
      </w:r>
      <w:r w:rsidR="002F1EAF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0452">
        <w:rPr>
          <w:rFonts w:ascii="Times New Roman" w:eastAsia="Calibri" w:hAnsi="Times New Roman" w:cs="Times New Roman"/>
          <w:sz w:val="26"/>
          <w:szCs w:val="26"/>
        </w:rPr>
        <w:t xml:space="preserve">около </w:t>
      </w:r>
      <w:r w:rsidR="009902F1" w:rsidRPr="001D4AF2">
        <w:rPr>
          <w:rFonts w:ascii="Times New Roman" w:eastAsia="Calibri" w:hAnsi="Times New Roman" w:cs="Times New Roman"/>
          <w:sz w:val="26"/>
          <w:szCs w:val="26"/>
        </w:rPr>
        <w:t>2</w:t>
      </w:r>
      <w:r w:rsidR="001A1A9B">
        <w:rPr>
          <w:rFonts w:ascii="Times New Roman" w:eastAsia="Calibri" w:hAnsi="Times New Roman" w:cs="Times New Roman"/>
          <w:sz w:val="26"/>
          <w:szCs w:val="26"/>
        </w:rPr>
        <w:t>7</w:t>
      </w:r>
      <w:r w:rsidR="00F414CD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AF2">
        <w:rPr>
          <w:rFonts w:ascii="Times New Roman" w:eastAsia="Calibri" w:hAnsi="Times New Roman" w:cs="Times New Roman"/>
          <w:sz w:val="26"/>
          <w:szCs w:val="26"/>
        </w:rPr>
        <w:t>процентов забираемой воды</w:t>
      </w:r>
      <w:r w:rsidR="00FF3368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F3A" w:rsidRPr="001D4AF2">
        <w:rPr>
          <w:rFonts w:ascii="Times New Roman" w:eastAsia="Calibri" w:hAnsi="Times New Roman" w:cs="Times New Roman"/>
          <w:sz w:val="26"/>
          <w:szCs w:val="26"/>
        </w:rPr>
        <w:t>теряется при транспортировке.</w:t>
      </w:r>
    </w:p>
    <w:p w14:paraId="72A3A7CD" w14:textId="3FABEA13" w:rsidR="001F0CC9" w:rsidRPr="001D4AF2" w:rsidRDefault="001F0CC9" w:rsidP="0061130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AF2">
        <w:rPr>
          <w:rFonts w:ascii="Times New Roman" w:eastAsia="Calibri" w:hAnsi="Times New Roman" w:cs="Times New Roman"/>
          <w:sz w:val="26"/>
          <w:szCs w:val="26"/>
        </w:rPr>
        <w:t>Наиболее крупными потребителями воды, направленной в 20</w:t>
      </w:r>
      <w:r w:rsidR="001A1A9B">
        <w:rPr>
          <w:rFonts w:ascii="Times New Roman" w:eastAsia="Calibri" w:hAnsi="Times New Roman" w:cs="Times New Roman"/>
          <w:sz w:val="26"/>
          <w:szCs w:val="26"/>
        </w:rPr>
        <w:t>2</w:t>
      </w:r>
      <w:r w:rsidR="00330452">
        <w:rPr>
          <w:rFonts w:ascii="Times New Roman" w:eastAsia="Calibri" w:hAnsi="Times New Roman" w:cs="Times New Roman"/>
          <w:sz w:val="26"/>
          <w:szCs w:val="26"/>
        </w:rPr>
        <w:t>1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году на орошение и сельскохозяйственное водоснабжение, являлись</w:t>
      </w:r>
      <w:r w:rsidR="00DB497A" w:rsidRPr="001D4AF2">
        <w:rPr>
          <w:rFonts w:ascii="Times New Roman" w:eastAsia="Calibri" w:hAnsi="Times New Roman" w:cs="Times New Roman"/>
          <w:sz w:val="26"/>
          <w:szCs w:val="26"/>
        </w:rPr>
        <w:t xml:space="preserve"> хозяйствующие субъекты </w:t>
      </w:r>
      <w:r w:rsidRPr="001D4AF2">
        <w:rPr>
          <w:rFonts w:ascii="Times New Roman" w:eastAsia="Calibri" w:hAnsi="Times New Roman" w:cs="Times New Roman"/>
          <w:sz w:val="26"/>
          <w:szCs w:val="26"/>
        </w:rPr>
        <w:t>Чуйск</w:t>
      </w:r>
      <w:r w:rsidR="00DB497A" w:rsidRPr="001D4AF2">
        <w:rPr>
          <w:rFonts w:ascii="Times New Roman" w:eastAsia="Calibri" w:hAnsi="Times New Roman" w:cs="Times New Roman"/>
          <w:sz w:val="26"/>
          <w:szCs w:val="26"/>
        </w:rPr>
        <w:t>ой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B7DE5" w:rsidRPr="001D4AF2">
        <w:rPr>
          <w:rFonts w:ascii="Times New Roman" w:eastAsia="Calibri" w:hAnsi="Times New Roman" w:cs="Times New Roman"/>
          <w:sz w:val="26"/>
          <w:szCs w:val="26"/>
        </w:rPr>
        <w:t>24,</w:t>
      </w:r>
      <w:r w:rsidR="00B76652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процента) и </w:t>
      </w:r>
      <w:proofErr w:type="spellStart"/>
      <w:r w:rsidRPr="001D4AF2">
        <w:rPr>
          <w:rFonts w:ascii="Times New Roman" w:eastAsia="Calibri" w:hAnsi="Times New Roman" w:cs="Times New Roman"/>
          <w:sz w:val="26"/>
          <w:szCs w:val="26"/>
        </w:rPr>
        <w:t>Ошск</w:t>
      </w:r>
      <w:r w:rsidR="00DB497A" w:rsidRPr="001D4AF2">
        <w:rPr>
          <w:rFonts w:ascii="Times New Roman" w:eastAsia="Calibri" w:hAnsi="Times New Roman" w:cs="Times New Roman"/>
          <w:sz w:val="26"/>
          <w:szCs w:val="26"/>
        </w:rPr>
        <w:t>ой</w:t>
      </w:r>
      <w:proofErr w:type="spellEnd"/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B76652">
        <w:rPr>
          <w:rFonts w:ascii="Times New Roman" w:eastAsia="Calibri" w:hAnsi="Times New Roman" w:cs="Times New Roman"/>
          <w:sz w:val="26"/>
          <w:szCs w:val="26"/>
        </w:rPr>
        <w:t>18,7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процента) област</w:t>
      </w:r>
      <w:r w:rsidR="00DB497A" w:rsidRPr="001D4AF2">
        <w:rPr>
          <w:rFonts w:ascii="Times New Roman" w:eastAsia="Calibri" w:hAnsi="Times New Roman" w:cs="Times New Roman"/>
          <w:sz w:val="26"/>
          <w:szCs w:val="26"/>
        </w:rPr>
        <w:t>ей</w:t>
      </w:r>
      <w:r w:rsidRPr="001D4AF2">
        <w:rPr>
          <w:rFonts w:ascii="Times New Roman" w:eastAsia="Calibri" w:hAnsi="Times New Roman" w:cs="Times New Roman"/>
          <w:sz w:val="26"/>
          <w:szCs w:val="26"/>
        </w:rPr>
        <w:t>. Что касается использования воды на хозяйственно-питьевые нужды, то здесь наибольшая доля пришлась на г.</w:t>
      </w:r>
      <w:r w:rsidR="00B766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AF2">
        <w:rPr>
          <w:rFonts w:ascii="Times New Roman" w:eastAsia="Calibri" w:hAnsi="Times New Roman" w:cs="Times New Roman"/>
          <w:sz w:val="26"/>
          <w:szCs w:val="26"/>
        </w:rPr>
        <w:t>Бишкек (</w:t>
      </w:r>
      <w:r w:rsidR="00B76652">
        <w:rPr>
          <w:rFonts w:ascii="Times New Roman" w:eastAsia="Calibri" w:hAnsi="Times New Roman" w:cs="Times New Roman"/>
          <w:sz w:val="26"/>
          <w:szCs w:val="26"/>
        </w:rPr>
        <w:t>около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53F2">
        <w:rPr>
          <w:rFonts w:ascii="Times New Roman" w:eastAsia="Calibri" w:hAnsi="Times New Roman" w:cs="Times New Roman"/>
          <w:sz w:val="26"/>
          <w:szCs w:val="26"/>
        </w:rPr>
        <w:t>3</w:t>
      </w:r>
      <w:r w:rsidR="00B76652">
        <w:rPr>
          <w:rFonts w:ascii="Times New Roman" w:eastAsia="Calibri" w:hAnsi="Times New Roman" w:cs="Times New Roman"/>
          <w:sz w:val="26"/>
          <w:szCs w:val="26"/>
        </w:rPr>
        <w:t>4</w:t>
      </w:r>
      <w:r w:rsidR="005324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AF2">
        <w:rPr>
          <w:rFonts w:ascii="Times New Roman" w:eastAsia="Calibri" w:hAnsi="Times New Roman" w:cs="Times New Roman"/>
          <w:sz w:val="26"/>
          <w:szCs w:val="26"/>
        </w:rPr>
        <w:t>процентов) и г.</w:t>
      </w:r>
      <w:r w:rsidR="00B766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AF2">
        <w:rPr>
          <w:rFonts w:ascii="Times New Roman" w:eastAsia="Calibri" w:hAnsi="Times New Roman" w:cs="Times New Roman"/>
          <w:sz w:val="26"/>
          <w:szCs w:val="26"/>
        </w:rPr>
        <w:t>Ош (</w:t>
      </w:r>
      <w:r w:rsidR="00CA41B0">
        <w:rPr>
          <w:rFonts w:ascii="Times New Roman" w:eastAsia="Calibri" w:hAnsi="Times New Roman" w:cs="Times New Roman"/>
          <w:sz w:val="26"/>
          <w:szCs w:val="26"/>
        </w:rPr>
        <w:t xml:space="preserve">более </w:t>
      </w:r>
      <w:r w:rsidR="005153F2">
        <w:rPr>
          <w:rFonts w:ascii="Times New Roman" w:eastAsia="Calibri" w:hAnsi="Times New Roman" w:cs="Times New Roman"/>
          <w:sz w:val="26"/>
          <w:szCs w:val="26"/>
        </w:rPr>
        <w:t>2</w:t>
      </w:r>
      <w:r w:rsidR="00B76652">
        <w:rPr>
          <w:rFonts w:ascii="Times New Roman" w:eastAsia="Calibri" w:hAnsi="Times New Roman" w:cs="Times New Roman"/>
          <w:sz w:val="26"/>
          <w:szCs w:val="26"/>
        </w:rPr>
        <w:t>1</w:t>
      </w:r>
      <w:r w:rsidR="00CA41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AF2">
        <w:rPr>
          <w:rFonts w:ascii="Times New Roman" w:eastAsia="Calibri" w:hAnsi="Times New Roman" w:cs="Times New Roman"/>
          <w:sz w:val="26"/>
          <w:szCs w:val="26"/>
        </w:rPr>
        <w:t>процент</w:t>
      </w:r>
      <w:r w:rsidR="00B76652">
        <w:rPr>
          <w:rFonts w:ascii="Times New Roman" w:eastAsia="Calibri" w:hAnsi="Times New Roman" w:cs="Times New Roman"/>
          <w:sz w:val="26"/>
          <w:szCs w:val="26"/>
        </w:rPr>
        <w:t>а</w:t>
      </w:r>
      <w:r w:rsidRPr="001D4AF2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553BD11B" w14:textId="40642D5B" w:rsidR="008D578B" w:rsidRPr="001D4AF2" w:rsidRDefault="00BF6810" w:rsidP="008D578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AF2">
        <w:rPr>
          <w:rFonts w:ascii="Times New Roman" w:hAnsi="Times New Roman" w:cs="Times New Roman"/>
          <w:sz w:val="26"/>
          <w:szCs w:val="26"/>
        </w:rPr>
        <w:tab/>
      </w:r>
      <w:r w:rsidR="008D578B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AB58FE6" w14:textId="5C76E96F" w:rsidR="008D578B" w:rsidRPr="00C10A14" w:rsidRDefault="005F7E01" w:rsidP="008D578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0A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</w:t>
      </w:r>
      <w:r w:rsidR="00586674" w:rsidRPr="00C10A14">
        <w:rPr>
          <w:rFonts w:ascii="Times New Roman" w:eastAsia="Calibri" w:hAnsi="Times New Roman" w:cs="Times New Roman"/>
          <w:sz w:val="26"/>
          <w:szCs w:val="26"/>
        </w:rPr>
        <w:t>р</w:t>
      </w:r>
      <w:r w:rsidRPr="00C10A14">
        <w:rPr>
          <w:rFonts w:ascii="Times New Roman" w:eastAsia="Calibri" w:hAnsi="Times New Roman" w:cs="Times New Roman"/>
          <w:sz w:val="26"/>
          <w:szCs w:val="26"/>
        </w:rPr>
        <w:t xml:space="preserve">еспублике </w:t>
      </w:r>
      <w:r w:rsidR="00FF7D00" w:rsidRPr="00C10A14">
        <w:rPr>
          <w:rFonts w:ascii="Times New Roman" w:eastAsia="Calibri" w:hAnsi="Times New Roman" w:cs="Times New Roman"/>
          <w:sz w:val="26"/>
          <w:szCs w:val="26"/>
        </w:rPr>
        <w:t>в 20</w:t>
      </w:r>
      <w:r w:rsidR="002841BF" w:rsidRPr="00C10A14">
        <w:rPr>
          <w:rFonts w:ascii="Times New Roman" w:eastAsia="Calibri" w:hAnsi="Times New Roman" w:cs="Times New Roman"/>
          <w:sz w:val="26"/>
          <w:szCs w:val="26"/>
        </w:rPr>
        <w:t>2</w:t>
      </w:r>
      <w:r w:rsidR="00A80321" w:rsidRPr="00C10A14">
        <w:rPr>
          <w:rFonts w:ascii="Times New Roman" w:eastAsia="Calibri" w:hAnsi="Times New Roman" w:cs="Times New Roman"/>
          <w:sz w:val="26"/>
          <w:szCs w:val="26"/>
        </w:rPr>
        <w:t>1</w:t>
      </w:r>
      <w:r w:rsidR="00FF7D00" w:rsidRPr="00C10A14">
        <w:rPr>
          <w:rFonts w:ascii="Times New Roman" w:eastAsia="Calibri" w:hAnsi="Times New Roman" w:cs="Times New Roman"/>
          <w:sz w:val="26"/>
          <w:szCs w:val="26"/>
        </w:rPr>
        <w:t xml:space="preserve"> году </w:t>
      </w:r>
      <w:r w:rsidR="001E25E0" w:rsidRPr="00C10A14">
        <w:rPr>
          <w:rFonts w:ascii="Times New Roman" w:eastAsia="Calibri" w:hAnsi="Times New Roman" w:cs="Times New Roman"/>
          <w:sz w:val="26"/>
          <w:szCs w:val="26"/>
        </w:rPr>
        <w:t>деятельность по забору и отпуску вод</w:t>
      </w:r>
      <w:r w:rsidR="00A915D0" w:rsidRPr="00C10A14">
        <w:rPr>
          <w:rFonts w:ascii="Times New Roman" w:eastAsia="Calibri" w:hAnsi="Times New Roman" w:cs="Times New Roman"/>
          <w:sz w:val="26"/>
          <w:szCs w:val="26"/>
        </w:rPr>
        <w:t>ы</w:t>
      </w:r>
      <w:r w:rsidR="001E25E0" w:rsidRPr="00C10A14">
        <w:rPr>
          <w:rFonts w:ascii="Times New Roman" w:eastAsia="Calibri" w:hAnsi="Times New Roman" w:cs="Times New Roman"/>
          <w:sz w:val="26"/>
          <w:szCs w:val="26"/>
        </w:rPr>
        <w:t xml:space="preserve"> населению, предприятия</w:t>
      </w:r>
      <w:r w:rsidR="00CD7F1D" w:rsidRPr="00C10A14">
        <w:rPr>
          <w:rFonts w:ascii="Times New Roman" w:eastAsia="Calibri" w:hAnsi="Times New Roman" w:cs="Times New Roman"/>
          <w:sz w:val="26"/>
          <w:szCs w:val="26"/>
        </w:rPr>
        <w:t>м и организациям осуществля</w:t>
      </w:r>
      <w:r w:rsidR="00FF7D00" w:rsidRPr="00C10A14">
        <w:rPr>
          <w:rFonts w:ascii="Times New Roman" w:eastAsia="Calibri" w:hAnsi="Times New Roman" w:cs="Times New Roman"/>
          <w:sz w:val="26"/>
          <w:szCs w:val="26"/>
        </w:rPr>
        <w:t>ли</w:t>
      </w:r>
      <w:r w:rsidR="00CD7F1D" w:rsidRPr="00C10A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41BF" w:rsidRPr="00C10A14">
        <w:rPr>
          <w:rFonts w:ascii="Times New Roman" w:eastAsia="Calibri" w:hAnsi="Times New Roman" w:cs="Times New Roman"/>
          <w:sz w:val="26"/>
          <w:szCs w:val="26"/>
        </w:rPr>
        <w:t>52</w:t>
      </w:r>
      <w:r w:rsidR="00504544" w:rsidRPr="00C10A14">
        <w:rPr>
          <w:rFonts w:ascii="Times New Roman" w:eastAsia="Calibri" w:hAnsi="Times New Roman" w:cs="Times New Roman"/>
          <w:sz w:val="26"/>
          <w:szCs w:val="26"/>
        </w:rPr>
        <w:t>3</w:t>
      </w:r>
      <w:r w:rsidR="008D578B" w:rsidRPr="00C10A14">
        <w:rPr>
          <w:rFonts w:ascii="Times New Roman" w:eastAsia="Calibri" w:hAnsi="Times New Roman" w:cs="Times New Roman"/>
          <w:sz w:val="26"/>
          <w:szCs w:val="26"/>
        </w:rPr>
        <w:t xml:space="preserve"> хозяйствующих субъект</w:t>
      </w:r>
      <w:r w:rsidR="00C10A14">
        <w:rPr>
          <w:rFonts w:ascii="Times New Roman" w:eastAsia="Calibri" w:hAnsi="Times New Roman" w:cs="Times New Roman"/>
          <w:sz w:val="26"/>
          <w:szCs w:val="26"/>
        </w:rPr>
        <w:t>а</w:t>
      </w:r>
      <w:r w:rsidR="008D578B" w:rsidRPr="00C10A14">
        <w:rPr>
          <w:rFonts w:ascii="Times New Roman" w:eastAsia="Calibri" w:hAnsi="Times New Roman" w:cs="Times New Roman"/>
          <w:sz w:val="26"/>
          <w:szCs w:val="26"/>
        </w:rPr>
        <w:t xml:space="preserve">, из них </w:t>
      </w:r>
      <w:r w:rsidR="005B2BD9" w:rsidRPr="00C10A14">
        <w:rPr>
          <w:rFonts w:ascii="Times New Roman" w:eastAsia="Calibri" w:hAnsi="Times New Roman" w:cs="Times New Roman"/>
          <w:sz w:val="26"/>
          <w:szCs w:val="26"/>
        </w:rPr>
        <w:t>4</w:t>
      </w:r>
      <w:r w:rsidR="00504544" w:rsidRPr="00C10A14">
        <w:rPr>
          <w:rFonts w:ascii="Times New Roman" w:eastAsia="Calibri" w:hAnsi="Times New Roman" w:cs="Times New Roman"/>
          <w:sz w:val="26"/>
          <w:szCs w:val="26"/>
        </w:rPr>
        <w:t>58</w:t>
      </w:r>
      <w:r w:rsidR="008D578B" w:rsidRPr="00C10A14">
        <w:rPr>
          <w:rFonts w:ascii="Times New Roman" w:eastAsia="Calibri" w:hAnsi="Times New Roman" w:cs="Times New Roman"/>
          <w:sz w:val="26"/>
          <w:szCs w:val="26"/>
        </w:rPr>
        <w:t xml:space="preserve"> субъект</w:t>
      </w:r>
      <w:r w:rsidR="008376E2">
        <w:rPr>
          <w:rFonts w:ascii="Times New Roman" w:eastAsia="Calibri" w:hAnsi="Times New Roman" w:cs="Times New Roman"/>
          <w:sz w:val="26"/>
          <w:szCs w:val="26"/>
        </w:rPr>
        <w:t>ов</w:t>
      </w:r>
      <w:r w:rsidR="00385C02" w:rsidRPr="00C10A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578B" w:rsidRPr="00C10A14">
        <w:rPr>
          <w:rFonts w:ascii="Times New Roman" w:eastAsia="Calibri" w:hAnsi="Times New Roman" w:cs="Times New Roman"/>
          <w:sz w:val="26"/>
          <w:szCs w:val="26"/>
        </w:rPr>
        <w:t>–</w:t>
      </w:r>
      <w:r w:rsidR="005324E2" w:rsidRPr="00C10A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578B" w:rsidRPr="00C10A14">
        <w:rPr>
          <w:rFonts w:ascii="Times New Roman" w:eastAsia="Calibri" w:hAnsi="Times New Roman" w:cs="Times New Roman"/>
          <w:sz w:val="26"/>
          <w:szCs w:val="26"/>
        </w:rPr>
        <w:t xml:space="preserve">сельские общественные объединения потребителей питьевой воды. </w:t>
      </w:r>
    </w:p>
    <w:p w14:paraId="0B696673" w14:textId="2A9D77DC" w:rsidR="00CC5D00" w:rsidRPr="001D4AF2" w:rsidRDefault="00BA475E" w:rsidP="00C110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A14">
        <w:rPr>
          <w:rFonts w:ascii="Times New Roman" w:eastAsia="Calibri" w:hAnsi="Times New Roman" w:cs="Times New Roman"/>
          <w:sz w:val="26"/>
          <w:szCs w:val="26"/>
        </w:rPr>
        <w:t>В</w:t>
      </w:r>
      <w:r w:rsidR="009830D9" w:rsidRPr="00C10A1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5B2BD9" w:rsidRPr="00C10A14">
        <w:rPr>
          <w:rFonts w:ascii="Times New Roman" w:eastAsia="Calibri" w:hAnsi="Times New Roman" w:cs="Times New Roman"/>
          <w:sz w:val="26"/>
          <w:szCs w:val="26"/>
        </w:rPr>
        <w:t>2</w:t>
      </w:r>
      <w:r w:rsidR="005F3F44" w:rsidRPr="00C10A14">
        <w:rPr>
          <w:rFonts w:ascii="Times New Roman" w:eastAsia="Calibri" w:hAnsi="Times New Roman" w:cs="Times New Roman"/>
          <w:sz w:val="26"/>
          <w:szCs w:val="26"/>
        </w:rPr>
        <w:t>1</w:t>
      </w:r>
      <w:r w:rsidR="009830D9" w:rsidRPr="00C10A14">
        <w:rPr>
          <w:rFonts w:ascii="Times New Roman" w:eastAsia="Calibri" w:hAnsi="Times New Roman" w:cs="Times New Roman"/>
          <w:sz w:val="26"/>
          <w:szCs w:val="26"/>
        </w:rPr>
        <w:t xml:space="preserve"> году </w:t>
      </w:r>
      <w:r w:rsidRPr="00C10A14">
        <w:rPr>
          <w:rFonts w:ascii="Times New Roman" w:eastAsia="Calibri" w:hAnsi="Times New Roman" w:cs="Times New Roman"/>
          <w:sz w:val="26"/>
          <w:szCs w:val="26"/>
        </w:rPr>
        <w:t xml:space="preserve">на территории республики функционировало </w:t>
      </w:r>
      <w:r w:rsidR="009830D9" w:rsidRPr="00C10A14">
        <w:rPr>
          <w:rFonts w:ascii="Times New Roman" w:eastAsia="Calibri" w:hAnsi="Times New Roman" w:cs="Times New Roman"/>
          <w:sz w:val="26"/>
          <w:szCs w:val="26"/>
        </w:rPr>
        <w:t>9</w:t>
      </w:r>
      <w:r w:rsidR="005F3F44" w:rsidRPr="00C10A14">
        <w:rPr>
          <w:rFonts w:ascii="Times New Roman" w:eastAsia="Calibri" w:hAnsi="Times New Roman" w:cs="Times New Roman"/>
          <w:sz w:val="26"/>
          <w:szCs w:val="26"/>
        </w:rPr>
        <w:t>67</w:t>
      </w:r>
      <w:r w:rsidRPr="00C10A14">
        <w:rPr>
          <w:rFonts w:ascii="Times New Roman" w:eastAsia="Calibri" w:hAnsi="Times New Roman" w:cs="Times New Roman"/>
          <w:sz w:val="26"/>
          <w:szCs w:val="26"/>
        </w:rPr>
        <w:t xml:space="preserve"> водопровод</w:t>
      </w:r>
      <w:r w:rsidR="005B2BD9" w:rsidRPr="00C10A14">
        <w:rPr>
          <w:rFonts w:ascii="Times New Roman" w:eastAsia="Calibri" w:hAnsi="Times New Roman" w:cs="Times New Roman"/>
          <w:sz w:val="26"/>
          <w:szCs w:val="26"/>
        </w:rPr>
        <w:t>ов</w:t>
      </w:r>
      <w:r w:rsidRPr="00C10A14">
        <w:rPr>
          <w:rFonts w:ascii="Times New Roman" w:eastAsia="Calibri" w:hAnsi="Times New Roman" w:cs="Times New Roman"/>
          <w:sz w:val="26"/>
          <w:szCs w:val="26"/>
        </w:rPr>
        <w:t>, из</w:t>
      </w:r>
      <w:r w:rsidR="009830D9" w:rsidRPr="00C10A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27F0" w:rsidRPr="00C10A14">
        <w:rPr>
          <w:rFonts w:ascii="Times New Roman" w:eastAsia="Calibri" w:hAnsi="Times New Roman" w:cs="Times New Roman"/>
          <w:sz w:val="26"/>
          <w:szCs w:val="26"/>
        </w:rPr>
        <w:t xml:space="preserve">которых </w:t>
      </w:r>
      <w:r w:rsidR="005B2BD9" w:rsidRPr="00C10A14">
        <w:rPr>
          <w:rFonts w:ascii="Times New Roman" w:eastAsia="Calibri" w:hAnsi="Times New Roman" w:cs="Times New Roman"/>
          <w:sz w:val="26"/>
          <w:szCs w:val="26"/>
        </w:rPr>
        <w:t>8</w:t>
      </w:r>
      <w:r w:rsidR="00A80321" w:rsidRPr="00C10A14">
        <w:rPr>
          <w:rFonts w:ascii="Times New Roman" w:eastAsia="Calibri" w:hAnsi="Times New Roman" w:cs="Times New Roman"/>
          <w:sz w:val="26"/>
          <w:szCs w:val="26"/>
        </w:rPr>
        <w:t>43</w:t>
      </w:r>
      <w:r w:rsidR="003A2466" w:rsidRPr="00C10A14">
        <w:rPr>
          <w:rFonts w:ascii="Times New Roman" w:eastAsia="Calibri" w:hAnsi="Times New Roman" w:cs="Times New Roman"/>
          <w:sz w:val="26"/>
          <w:szCs w:val="26"/>
        </w:rPr>
        <w:t>, или</w:t>
      </w:r>
      <w:r w:rsidR="00E2687A" w:rsidRPr="00C10A14">
        <w:rPr>
          <w:rFonts w:ascii="Times New Roman" w:eastAsia="Calibri" w:hAnsi="Times New Roman" w:cs="Times New Roman"/>
          <w:sz w:val="26"/>
          <w:szCs w:val="26"/>
        </w:rPr>
        <w:t xml:space="preserve"> 87 процентов находятся в собственности </w:t>
      </w:r>
      <w:r w:rsidR="00E2687A" w:rsidRPr="00C10A14">
        <w:rPr>
          <w:rFonts w:ascii="Times New Roman" w:hAnsi="Times New Roman" w:cs="Times New Roman"/>
          <w:sz w:val="26"/>
          <w:szCs w:val="26"/>
        </w:rPr>
        <w:t>сельских</w:t>
      </w:r>
      <w:r w:rsidR="00E2687A" w:rsidRPr="001D4AF2">
        <w:rPr>
          <w:rFonts w:ascii="Times New Roman" w:hAnsi="Times New Roman" w:cs="Times New Roman"/>
          <w:sz w:val="26"/>
          <w:szCs w:val="26"/>
        </w:rPr>
        <w:t xml:space="preserve"> общественных объединений потребителей питьевой воды, а также органов местного самоуправления (</w:t>
      </w:r>
      <w:proofErr w:type="spellStart"/>
      <w:r w:rsidR="00E2687A" w:rsidRPr="001D4AF2">
        <w:rPr>
          <w:rFonts w:ascii="Times New Roman" w:hAnsi="Times New Roman" w:cs="Times New Roman"/>
          <w:sz w:val="26"/>
          <w:szCs w:val="26"/>
        </w:rPr>
        <w:t>айыл</w:t>
      </w:r>
      <w:proofErr w:type="spellEnd"/>
      <w:r w:rsidR="00E2687A" w:rsidRPr="001D4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687A" w:rsidRPr="001D4AF2">
        <w:rPr>
          <w:rFonts w:ascii="Times New Roman" w:hAnsi="Times New Roman" w:cs="Times New Roman"/>
          <w:sz w:val="26"/>
          <w:szCs w:val="26"/>
        </w:rPr>
        <w:t>окмоту</w:t>
      </w:r>
      <w:proofErr w:type="spellEnd"/>
      <w:r w:rsidR="00E2687A" w:rsidRPr="001D4AF2">
        <w:rPr>
          <w:rFonts w:ascii="Times New Roman" w:hAnsi="Times New Roman" w:cs="Times New Roman"/>
          <w:sz w:val="26"/>
          <w:szCs w:val="26"/>
        </w:rPr>
        <w:t>)</w:t>
      </w:r>
      <w:r w:rsidR="00B9431B" w:rsidRPr="001D4AF2">
        <w:rPr>
          <w:rFonts w:ascii="Times New Roman" w:hAnsi="Times New Roman" w:cs="Times New Roman"/>
          <w:sz w:val="26"/>
          <w:szCs w:val="26"/>
        </w:rPr>
        <w:t>.</w:t>
      </w:r>
      <w:r w:rsidR="00E2687A" w:rsidRPr="001D4AF2">
        <w:rPr>
          <w:rFonts w:ascii="Times New Roman" w:hAnsi="Times New Roman" w:cs="Times New Roman"/>
          <w:sz w:val="26"/>
          <w:szCs w:val="26"/>
        </w:rPr>
        <w:t xml:space="preserve"> </w:t>
      </w:r>
      <w:r w:rsidR="00B9431B" w:rsidRPr="001D4AF2">
        <w:rPr>
          <w:rFonts w:ascii="Times New Roman" w:hAnsi="Times New Roman" w:cs="Times New Roman"/>
          <w:sz w:val="26"/>
          <w:szCs w:val="26"/>
        </w:rPr>
        <w:t>Протя</w:t>
      </w:r>
      <w:r w:rsidR="00560044" w:rsidRPr="001D4AF2">
        <w:rPr>
          <w:rFonts w:ascii="Times New Roman" w:hAnsi="Times New Roman" w:cs="Times New Roman"/>
          <w:sz w:val="26"/>
          <w:szCs w:val="26"/>
        </w:rPr>
        <w:t xml:space="preserve">женность </w:t>
      </w:r>
      <w:r w:rsidR="00560044" w:rsidRPr="001D4AF2">
        <w:rPr>
          <w:rFonts w:ascii="Times New Roman" w:eastAsia="Calibri" w:hAnsi="Times New Roman" w:cs="Times New Roman"/>
          <w:sz w:val="26"/>
          <w:szCs w:val="26"/>
        </w:rPr>
        <w:t xml:space="preserve">уличной водопроводной сети </w:t>
      </w:r>
      <w:r w:rsidR="00B9431B" w:rsidRPr="001D4AF2">
        <w:rPr>
          <w:rFonts w:ascii="Times New Roman" w:eastAsia="Calibri" w:hAnsi="Times New Roman" w:cs="Times New Roman"/>
          <w:sz w:val="26"/>
          <w:szCs w:val="26"/>
        </w:rPr>
        <w:t>таких водопроводов</w:t>
      </w:r>
      <w:r w:rsidR="00D34235" w:rsidRPr="001D4AF2">
        <w:rPr>
          <w:rFonts w:ascii="Times New Roman" w:eastAsia="Calibri" w:hAnsi="Times New Roman" w:cs="Times New Roman"/>
          <w:sz w:val="26"/>
          <w:szCs w:val="26"/>
        </w:rPr>
        <w:t xml:space="preserve"> состав</w:t>
      </w:r>
      <w:r>
        <w:rPr>
          <w:rFonts w:ascii="Times New Roman" w:eastAsia="Calibri" w:hAnsi="Times New Roman" w:cs="Times New Roman"/>
          <w:sz w:val="26"/>
          <w:szCs w:val="26"/>
        </w:rPr>
        <w:t>ила</w:t>
      </w:r>
      <w:r w:rsidR="00560044" w:rsidRPr="001D4AF2">
        <w:rPr>
          <w:rFonts w:ascii="Times New Roman" w:hAnsi="Times New Roman" w:cs="Times New Roman"/>
          <w:sz w:val="26"/>
          <w:szCs w:val="26"/>
        </w:rPr>
        <w:t xml:space="preserve"> 6,</w:t>
      </w:r>
      <w:r w:rsidR="00A80321">
        <w:rPr>
          <w:rFonts w:ascii="Times New Roman" w:hAnsi="Times New Roman" w:cs="Times New Roman"/>
          <w:sz w:val="26"/>
          <w:szCs w:val="26"/>
        </w:rPr>
        <w:t>7</w:t>
      </w:r>
      <w:r w:rsidR="00560044" w:rsidRPr="001D4AF2">
        <w:rPr>
          <w:rFonts w:ascii="Times New Roman" w:hAnsi="Times New Roman" w:cs="Times New Roman"/>
          <w:sz w:val="26"/>
          <w:szCs w:val="26"/>
        </w:rPr>
        <w:t xml:space="preserve"> тыс. километров.</w:t>
      </w:r>
      <w:r w:rsidR="00E2687A" w:rsidRPr="001D4AF2">
        <w:rPr>
          <w:rFonts w:ascii="Times New Roman" w:hAnsi="Times New Roman" w:cs="Times New Roman"/>
          <w:sz w:val="26"/>
          <w:szCs w:val="26"/>
        </w:rPr>
        <w:t xml:space="preserve"> </w:t>
      </w:r>
      <w:r w:rsidR="00D34235" w:rsidRPr="001D4AF2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A80321">
        <w:rPr>
          <w:rFonts w:ascii="Times New Roman" w:hAnsi="Times New Roman" w:cs="Times New Roman"/>
          <w:sz w:val="26"/>
          <w:szCs w:val="26"/>
        </w:rPr>
        <w:t>124</w:t>
      </w:r>
      <w:r w:rsidR="00D34235" w:rsidRPr="001D4AF2">
        <w:rPr>
          <w:rFonts w:ascii="Times New Roman" w:hAnsi="Times New Roman" w:cs="Times New Roman"/>
          <w:sz w:val="26"/>
          <w:szCs w:val="26"/>
        </w:rPr>
        <w:t xml:space="preserve"> водопрово</w:t>
      </w:r>
      <w:r w:rsidR="00A80321">
        <w:rPr>
          <w:rFonts w:ascii="Times New Roman" w:hAnsi="Times New Roman" w:cs="Times New Roman"/>
          <w:sz w:val="26"/>
          <w:szCs w:val="26"/>
        </w:rPr>
        <w:t xml:space="preserve">да </w:t>
      </w:r>
      <w:r w:rsidR="00D34235" w:rsidRPr="001D4AF2">
        <w:rPr>
          <w:rFonts w:ascii="Times New Roman" w:hAnsi="Times New Roman" w:cs="Times New Roman"/>
          <w:sz w:val="26"/>
          <w:szCs w:val="26"/>
        </w:rPr>
        <w:t>находится н</w:t>
      </w:r>
      <w:r w:rsidR="00560044" w:rsidRPr="001D4AF2">
        <w:rPr>
          <w:rFonts w:ascii="Times New Roman" w:hAnsi="Times New Roman" w:cs="Times New Roman"/>
          <w:sz w:val="26"/>
          <w:szCs w:val="26"/>
        </w:rPr>
        <w:t>а балансе водоканалов, протяженность</w:t>
      </w:r>
      <w:r w:rsidR="00D34235" w:rsidRPr="001D4AF2">
        <w:rPr>
          <w:rFonts w:ascii="Times New Roman" w:hAnsi="Times New Roman" w:cs="Times New Roman"/>
          <w:sz w:val="26"/>
          <w:szCs w:val="26"/>
        </w:rPr>
        <w:t xml:space="preserve"> сети</w:t>
      </w:r>
      <w:r w:rsidR="00560044" w:rsidRPr="001D4AF2">
        <w:rPr>
          <w:rFonts w:ascii="Times New Roman" w:hAnsi="Times New Roman" w:cs="Times New Roman"/>
          <w:sz w:val="26"/>
          <w:szCs w:val="26"/>
        </w:rPr>
        <w:t xml:space="preserve"> которых состав</w:t>
      </w:r>
      <w:r>
        <w:rPr>
          <w:rFonts w:ascii="Times New Roman" w:hAnsi="Times New Roman" w:cs="Times New Roman"/>
          <w:sz w:val="26"/>
          <w:szCs w:val="26"/>
        </w:rPr>
        <w:t xml:space="preserve">ила </w:t>
      </w:r>
      <w:r w:rsidR="00A80321">
        <w:rPr>
          <w:rFonts w:ascii="Times New Roman" w:hAnsi="Times New Roman" w:cs="Times New Roman"/>
          <w:sz w:val="26"/>
          <w:szCs w:val="26"/>
        </w:rPr>
        <w:t>6,0</w:t>
      </w:r>
      <w:r w:rsidR="00560044" w:rsidRPr="001D4AF2">
        <w:rPr>
          <w:rFonts w:ascii="Times New Roman" w:hAnsi="Times New Roman" w:cs="Times New Roman"/>
          <w:sz w:val="26"/>
          <w:szCs w:val="26"/>
        </w:rPr>
        <w:t xml:space="preserve"> тыс.  километров.  </w:t>
      </w:r>
    </w:p>
    <w:p w14:paraId="658C10BC" w14:textId="64B45F52" w:rsidR="00DE3C3E" w:rsidRPr="001D4AF2" w:rsidRDefault="006B61F7" w:rsidP="00F26A4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AF2">
        <w:rPr>
          <w:rFonts w:ascii="Times New Roman" w:eastAsia="Calibri" w:hAnsi="Times New Roman" w:cs="Times New Roman"/>
          <w:sz w:val="26"/>
          <w:szCs w:val="26"/>
        </w:rPr>
        <w:t>И</w:t>
      </w:r>
      <w:r w:rsidR="001E1108" w:rsidRPr="001D4AF2">
        <w:rPr>
          <w:rFonts w:ascii="Times New Roman" w:eastAsia="Calibri" w:hAnsi="Times New Roman" w:cs="Times New Roman"/>
          <w:sz w:val="26"/>
          <w:szCs w:val="26"/>
        </w:rPr>
        <w:t>з</w:t>
      </w:r>
      <w:r w:rsidR="001E25E0" w:rsidRPr="001D4AF2">
        <w:rPr>
          <w:rFonts w:ascii="Times New Roman" w:eastAsia="Calibri" w:hAnsi="Times New Roman" w:cs="Times New Roman"/>
          <w:sz w:val="26"/>
          <w:szCs w:val="26"/>
        </w:rPr>
        <w:t xml:space="preserve"> общего</w:t>
      </w:r>
      <w:r w:rsidR="009E1E4A" w:rsidRPr="001D4AF2">
        <w:rPr>
          <w:rFonts w:ascii="Times New Roman" w:eastAsia="Calibri" w:hAnsi="Times New Roman" w:cs="Times New Roman"/>
          <w:sz w:val="26"/>
          <w:szCs w:val="26"/>
        </w:rPr>
        <w:t xml:space="preserve"> количества воды,</w:t>
      </w:r>
      <w:r w:rsidR="00A915D0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2556" w:rsidRPr="001D4AF2">
        <w:rPr>
          <w:rFonts w:ascii="Times New Roman" w:eastAsia="Calibri" w:hAnsi="Times New Roman" w:cs="Times New Roman"/>
          <w:sz w:val="26"/>
          <w:szCs w:val="26"/>
        </w:rPr>
        <w:t>по</w:t>
      </w:r>
      <w:r w:rsidR="002537F4" w:rsidRPr="001D4AF2">
        <w:rPr>
          <w:rFonts w:ascii="Times New Roman" w:eastAsia="Calibri" w:hAnsi="Times New Roman" w:cs="Times New Roman"/>
          <w:sz w:val="26"/>
          <w:szCs w:val="26"/>
        </w:rPr>
        <w:t>данной</w:t>
      </w:r>
      <w:r w:rsidR="001E1108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1E4A" w:rsidRPr="001D4AF2">
        <w:rPr>
          <w:rFonts w:ascii="Times New Roman" w:eastAsia="Calibri" w:hAnsi="Times New Roman" w:cs="Times New Roman"/>
          <w:sz w:val="26"/>
          <w:szCs w:val="26"/>
        </w:rPr>
        <w:t>в сеть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в 20</w:t>
      </w:r>
      <w:r w:rsidR="001F6DDC">
        <w:rPr>
          <w:rFonts w:ascii="Times New Roman" w:eastAsia="Calibri" w:hAnsi="Times New Roman" w:cs="Times New Roman"/>
          <w:sz w:val="26"/>
          <w:szCs w:val="26"/>
        </w:rPr>
        <w:t>2</w:t>
      </w:r>
      <w:r w:rsidR="005F3F44">
        <w:rPr>
          <w:rFonts w:ascii="Times New Roman" w:eastAsia="Calibri" w:hAnsi="Times New Roman" w:cs="Times New Roman"/>
          <w:sz w:val="26"/>
          <w:szCs w:val="26"/>
        </w:rPr>
        <w:t>1</w:t>
      </w:r>
      <w:r w:rsidR="00FF7D00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AF2">
        <w:rPr>
          <w:rFonts w:ascii="Times New Roman" w:eastAsia="Calibri" w:hAnsi="Times New Roman" w:cs="Times New Roman"/>
          <w:sz w:val="26"/>
          <w:szCs w:val="26"/>
        </w:rPr>
        <w:t>г</w:t>
      </w:r>
      <w:r w:rsidR="00FF7D00" w:rsidRPr="001D4AF2">
        <w:rPr>
          <w:rFonts w:ascii="Times New Roman" w:eastAsia="Calibri" w:hAnsi="Times New Roman" w:cs="Times New Roman"/>
          <w:sz w:val="26"/>
          <w:szCs w:val="26"/>
        </w:rPr>
        <w:t>оду</w:t>
      </w:r>
      <w:r w:rsidR="007979FD" w:rsidRPr="001D4AF2">
        <w:rPr>
          <w:rFonts w:ascii="Times New Roman" w:eastAsia="Calibri" w:hAnsi="Times New Roman" w:cs="Times New Roman"/>
          <w:sz w:val="26"/>
          <w:szCs w:val="26"/>
        </w:rPr>
        <w:t>,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15D0" w:rsidRPr="001D4AF2">
        <w:rPr>
          <w:rFonts w:ascii="Times New Roman" w:eastAsia="Calibri" w:hAnsi="Times New Roman" w:cs="Times New Roman"/>
          <w:sz w:val="26"/>
          <w:szCs w:val="26"/>
        </w:rPr>
        <w:t>чер</w:t>
      </w:r>
      <w:r w:rsidR="00CA41CD" w:rsidRPr="001D4AF2">
        <w:rPr>
          <w:rFonts w:ascii="Times New Roman" w:eastAsia="Calibri" w:hAnsi="Times New Roman" w:cs="Times New Roman"/>
          <w:sz w:val="26"/>
          <w:szCs w:val="26"/>
        </w:rPr>
        <w:t>ез очистные сооружения</w:t>
      </w:r>
      <w:r w:rsidR="00CD7F1D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15D0" w:rsidRPr="001D4AF2">
        <w:rPr>
          <w:rFonts w:ascii="Times New Roman" w:eastAsia="Calibri" w:hAnsi="Times New Roman" w:cs="Times New Roman"/>
          <w:sz w:val="26"/>
          <w:szCs w:val="26"/>
        </w:rPr>
        <w:t xml:space="preserve">пропущено </w:t>
      </w:r>
      <w:r w:rsidR="005F3F44">
        <w:rPr>
          <w:rFonts w:ascii="Times New Roman" w:eastAsia="Calibri" w:hAnsi="Times New Roman" w:cs="Times New Roman"/>
          <w:sz w:val="26"/>
          <w:szCs w:val="26"/>
        </w:rPr>
        <w:t xml:space="preserve">115,5 </w:t>
      </w:r>
      <w:r w:rsidR="00CD7F1D" w:rsidRPr="001D4AF2">
        <w:rPr>
          <w:rFonts w:ascii="Times New Roman" w:eastAsia="Calibri" w:hAnsi="Times New Roman" w:cs="Times New Roman"/>
          <w:sz w:val="26"/>
          <w:szCs w:val="26"/>
        </w:rPr>
        <w:t xml:space="preserve">млн. </w:t>
      </w:r>
      <w:r w:rsidR="00EE47A4" w:rsidRPr="001D4AF2">
        <w:rPr>
          <w:rFonts w:ascii="Times New Roman" w:eastAsia="Calibri" w:hAnsi="Times New Roman" w:cs="Times New Roman"/>
          <w:sz w:val="26"/>
          <w:szCs w:val="26"/>
        </w:rPr>
        <w:t>куб. м</w:t>
      </w:r>
      <w:r w:rsidR="00B42BAB" w:rsidRPr="001D4AF2">
        <w:rPr>
          <w:rFonts w:ascii="Times New Roman" w:eastAsia="Calibri" w:hAnsi="Times New Roman" w:cs="Times New Roman"/>
          <w:sz w:val="26"/>
          <w:szCs w:val="26"/>
        </w:rPr>
        <w:t xml:space="preserve">етров, или </w:t>
      </w:r>
      <w:r w:rsidR="005F3F44">
        <w:rPr>
          <w:rFonts w:ascii="Times New Roman" w:eastAsia="Calibri" w:hAnsi="Times New Roman" w:cs="Times New Roman"/>
          <w:sz w:val="26"/>
          <w:szCs w:val="26"/>
        </w:rPr>
        <w:t>29,5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процент</w:t>
      </w:r>
      <w:r w:rsidR="00AB69C5" w:rsidRPr="001D4AF2">
        <w:rPr>
          <w:rFonts w:ascii="Times New Roman" w:eastAsia="Calibri" w:hAnsi="Times New Roman" w:cs="Times New Roman"/>
          <w:sz w:val="26"/>
          <w:szCs w:val="26"/>
        </w:rPr>
        <w:t>а</w:t>
      </w:r>
      <w:r w:rsidR="00CD7F1D" w:rsidRPr="001D4AF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96AD6A9" w14:textId="77777777" w:rsidR="00DE3C3E" w:rsidRPr="00AA6EC9" w:rsidRDefault="00DE3C3E" w:rsidP="00DE3C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B9ED7C" w14:textId="16F3B6A4" w:rsidR="00AE3C37" w:rsidRPr="001D4AF2" w:rsidRDefault="007810F8" w:rsidP="00DE3C3E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</w:pPr>
      <w:r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Таблица 2. </w:t>
      </w:r>
      <w:r w:rsidR="009E1E4A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</w:t>
      </w:r>
      <w:r w:rsidR="00AE3C37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оказатели работы водопроводных сетей</w:t>
      </w:r>
    </w:p>
    <w:p w14:paraId="51D86A97" w14:textId="77777777" w:rsidR="00DE3C3E" w:rsidRPr="00AA6EC9" w:rsidRDefault="00DE3C3E" w:rsidP="00DE3C3E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49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902"/>
        <w:gridCol w:w="1074"/>
        <w:gridCol w:w="1074"/>
        <w:gridCol w:w="1074"/>
        <w:gridCol w:w="1074"/>
        <w:gridCol w:w="1074"/>
      </w:tblGrid>
      <w:tr w:rsidR="00C370E1" w:rsidRPr="00075F93" w14:paraId="1772F1D6" w14:textId="77777777" w:rsidTr="00303E2E">
        <w:trPr>
          <w:trHeight w:val="12"/>
        </w:trPr>
        <w:tc>
          <w:tcPr>
            <w:tcW w:w="210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7DF3B3" w14:textId="777777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FB19DB" w14:textId="5F293309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1BBBE7" w14:textId="4A97CC04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04627D" w14:textId="3C7A96EF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431984" w14:textId="45FD34BA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5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36E16E" w14:textId="27C6EAD7" w:rsidR="00C370E1" w:rsidRPr="00C370E1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C370E1" w:rsidRPr="00075F93" w14:paraId="01BCC523" w14:textId="77777777" w:rsidTr="00303E2E">
        <w:trPr>
          <w:trHeight w:val="318"/>
        </w:trPr>
        <w:tc>
          <w:tcPr>
            <w:tcW w:w="2104" w:type="pct"/>
            <w:tcBorders>
              <w:top w:val="single" w:sz="8" w:space="0" w:color="auto"/>
            </w:tcBorders>
            <w:vAlign w:val="center"/>
          </w:tcPr>
          <w:p w14:paraId="2FB44D0D" w14:textId="620B5B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водопроводов</w:t>
            </w: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9" w:type="pct"/>
            <w:tcBorders>
              <w:top w:val="single" w:sz="8" w:space="0" w:color="auto"/>
            </w:tcBorders>
            <w:vAlign w:val="bottom"/>
          </w:tcPr>
          <w:p w14:paraId="32FCA8F1" w14:textId="1336521A" w:rsidR="00C370E1" w:rsidRPr="00075F93" w:rsidRDefault="00C370E1" w:rsidP="00C370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hAnsi="Times New Roman" w:cs="Times New Roman"/>
                <w:b/>
                <w:sz w:val="20"/>
                <w:szCs w:val="20"/>
              </w:rPr>
              <w:t>973</w:t>
            </w:r>
          </w:p>
        </w:tc>
        <w:tc>
          <w:tcPr>
            <w:tcW w:w="579" w:type="pct"/>
            <w:tcBorders>
              <w:top w:val="single" w:sz="8" w:space="0" w:color="auto"/>
            </w:tcBorders>
            <w:vAlign w:val="bottom"/>
          </w:tcPr>
          <w:p w14:paraId="21E9E864" w14:textId="25F86A1E" w:rsidR="00C370E1" w:rsidRPr="00075F93" w:rsidRDefault="00C370E1" w:rsidP="00C370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579" w:type="pct"/>
            <w:tcBorders>
              <w:top w:val="single" w:sz="8" w:space="0" w:color="auto"/>
            </w:tcBorders>
            <w:vAlign w:val="bottom"/>
          </w:tcPr>
          <w:p w14:paraId="2584F8B4" w14:textId="460BBCFE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79" w:type="pct"/>
            <w:tcBorders>
              <w:top w:val="single" w:sz="8" w:space="0" w:color="auto"/>
            </w:tcBorders>
            <w:vAlign w:val="bottom"/>
          </w:tcPr>
          <w:p w14:paraId="7945E9F4" w14:textId="4B5E29AD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79" w:type="pct"/>
            <w:tcBorders>
              <w:top w:val="single" w:sz="8" w:space="0" w:color="auto"/>
            </w:tcBorders>
            <w:vAlign w:val="bottom"/>
          </w:tcPr>
          <w:p w14:paraId="0A2D2A4F" w14:textId="59DD5A2A" w:rsidR="00C370E1" w:rsidRPr="00075F93" w:rsidRDefault="00F156BC" w:rsidP="00C370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</w:tr>
      <w:tr w:rsidR="00C370E1" w:rsidRPr="00075F93" w14:paraId="700F97C1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41E3782D" w14:textId="77777777" w:rsidR="00C370E1" w:rsidRPr="00075F93" w:rsidRDefault="00C370E1" w:rsidP="00C370E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075F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9" w:type="pct"/>
            <w:vAlign w:val="bottom"/>
          </w:tcPr>
          <w:p w14:paraId="4E86337C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Align w:val="bottom"/>
          </w:tcPr>
          <w:p w14:paraId="0D72046D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Align w:val="bottom"/>
          </w:tcPr>
          <w:p w14:paraId="6A207E0C" w14:textId="77777777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Align w:val="bottom"/>
          </w:tcPr>
          <w:p w14:paraId="7B9071E4" w14:textId="77777777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Align w:val="bottom"/>
          </w:tcPr>
          <w:p w14:paraId="6F6E285E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0E1" w:rsidRPr="00075F93" w14:paraId="6A2D829D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213DBFD3" w14:textId="777777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городских поселениях </w:t>
            </w:r>
          </w:p>
        </w:tc>
        <w:tc>
          <w:tcPr>
            <w:tcW w:w="579" w:type="pct"/>
            <w:vAlign w:val="bottom"/>
          </w:tcPr>
          <w:p w14:paraId="58F4CD1B" w14:textId="7FBAC8CA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bottom"/>
          </w:tcPr>
          <w:p w14:paraId="426D5B47" w14:textId="3BB5F095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9" w:type="pct"/>
            <w:vAlign w:val="bottom"/>
          </w:tcPr>
          <w:p w14:paraId="78537DCB" w14:textId="4DDB6011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9" w:type="pct"/>
            <w:vAlign w:val="bottom"/>
          </w:tcPr>
          <w:p w14:paraId="360DCE21" w14:textId="74014124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9" w:type="pct"/>
            <w:vAlign w:val="bottom"/>
          </w:tcPr>
          <w:p w14:paraId="4AA9ABB8" w14:textId="1BD8D933" w:rsidR="00C370E1" w:rsidRPr="00075F93" w:rsidRDefault="00F156BC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C370E1" w:rsidRPr="00075F93" w14:paraId="01DEE812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6EF8B9E4" w14:textId="777777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сельской местности</w:t>
            </w:r>
          </w:p>
        </w:tc>
        <w:tc>
          <w:tcPr>
            <w:tcW w:w="579" w:type="pct"/>
            <w:vAlign w:val="bottom"/>
          </w:tcPr>
          <w:p w14:paraId="57005F81" w14:textId="2CA09733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579" w:type="pct"/>
            <w:vAlign w:val="bottom"/>
          </w:tcPr>
          <w:p w14:paraId="445CC57C" w14:textId="27D53C72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579" w:type="pct"/>
            <w:vAlign w:val="bottom"/>
          </w:tcPr>
          <w:p w14:paraId="3610F5EC" w14:textId="3A7CAEBE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579" w:type="pct"/>
            <w:vAlign w:val="bottom"/>
          </w:tcPr>
          <w:p w14:paraId="43B72A56" w14:textId="5C4873E2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79" w:type="pct"/>
            <w:vAlign w:val="bottom"/>
          </w:tcPr>
          <w:p w14:paraId="64E009A5" w14:textId="69112821" w:rsidR="00C370E1" w:rsidRPr="00075F93" w:rsidRDefault="00F156BC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</w:tr>
      <w:tr w:rsidR="00C370E1" w:rsidRPr="00075F93" w14:paraId="744B3550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5F79A7F2" w14:textId="77777777" w:rsidR="00C370E1" w:rsidRPr="00075F93" w:rsidRDefault="00C370E1" w:rsidP="00C37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числа действующие</w:t>
            </w:r>
          </w:p>
          <w:p w14:paraId="592CCB9A" w14:textId="49C79579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1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водопроводы</w:t>
            </w: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9" w:type="pct"/>
            <w:vAlign w:val="bottom"/>
          </w:tcPr>
          <w:p w14:paraId="268BB7E0" w14:textId="28B25A02" w:rsidR="00C370E1" w:rsidRPr="00075F93" w:rsidRDefault="00C370E1" w:rsidP="00C370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79" w:type="pct"/>
            <w:vAlign w:val="bottom"/>
          </w:tcPr>
          <w:p w14:paraId="5919D98D" w14:textId="5D33D724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79" w:type="pct"/>
            <w:vAlign w:val="bottom"/>
          </w:tcPr>
          <w:p w14:paraId="4FBBD382" w14:textId="28D166CE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9" w:type="pct"/>
            <w:vAlign w:val="bottom"/>
          </w:tcPr>
          <w:p w14:paraId="73AE0188" w14:textId="0461C7CE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79" w:type="pct"/>
            <w:vAlign w:val="bottom"/>
          </w:tcPr>
          <w:p w14:paraId="757DC067" w14:textId="523D7971" w:rsidR="00C370E1" w:rsidRPr="00075F93" w:rsidRDefault="00F156BC" w:rsidP="00C370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</w:tr>
      <w:tr w:rsidR="00C370E1" w:rsidRPr="00075F93" w14:paraId="58B5E98F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04492EAF" w14:textId="77777777" w:rsidR="00C370E1" w:rsidRPr="00D90FF5" w:rsidRDefault="00C370E1" w:rsidP="00C370E1">
            <w:pPr>
              <w:ind w:left="-142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79" w:type="pct"/>
            <w:vAlign w:val="bottom"/>
          </w:tcPr>
          <w:p w14:paraId="0690A35A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Align w:val="bottom"/>
          </w:tcPr>
          <w:p w14:paraId="75D77AE0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Align w:val="bottom"/>
          </w:tcPr>
          <w:p w14:paraId="6691D2A4" w14:textId="77777777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Align w:val="bottom"/>
          </w:tcPr>
          <w:p w14:paraId="034AD3BE" w14:textId="77777777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Align w:val="bottom"/>
          </w:tcPr>
          <w:p w14:paraId="68A9E4A8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0E1" w:rsidRPr="00075F93" w14:paraId="77CBA6EA" w14:textId="77777777" w:rsidTr="00303E2E">
        <w:trPr>
          <w:trHeight w:val="208"/>
        </w:trPr>
        <w:tc>
          <w:tcPr>
            <w:tcW w:w="2104" w:type="pct"/>
            <w:vAlign w:val="center"/>
          </w:tcPr>
          <w:p w14:paraId="55CDEC56" w14:textId="777777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городских поселениях</w:t>
            </w:r>
          </w:p>
        </w:tc>
        <w:tc>
          <w:tcPr>
            <w:tcW w:w="579" w:type="pct"/>
            <w:vAlign w:val="bottom"/>
          </w:tcPr>
          <w:p w14:paraId="57F093D4" w14:textId="087A7812" w:rsidR="00C370E1" w:rsidRPr="00075F93" w:rsidRDefault="00C370E1" w:rsidP="00C370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bottom"/>
          </w:tcPr>
          <w:p w14:paraId="43641E22" w14:textId="5D5CF805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bottom"/>
          </w:tcPr>
          <w:p w14:paraId="72E4CA53" w14:textId="52A3BB78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9" w:type="pct"/>
            <w:vAlign w:val="bottom"/>
          </w:tcPr>
          <w:p w14:paraId="4E32D966" w14:textId="6E5BDAC2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9" w:type="pct"/>
            <w:vAlign w:val="bottom"/>
          </w:tcPr>
          <w:p w14:paraId="0FCAF2A7" w14:textId="1B68BCC5" w:rsidR="00C370E1" w:rsidRPr="00075F93" w:rsidRDefault="00F156BC" w:rsidP="00C370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C370E1" w:rsidRPr="00075F93" w14:paraId="26765081" w14:textId="77777777" w:rsidTr="00303E2E">
        <w:trPr>
          <w:trHeight w:val="274"/>
        </w:trPr>
        <w:tc>
          <w:tcPr>
            <w:tcW w:w="2104" w:type="pct"/>
            <w:vAlign w:val="center"/>
          </w:tcPr>
          <w:p w14:paraId="5ACF4C54" w14:textId="777777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</w:t>
            </w:r>
            <w:proofErr w:type="gramStart"/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 местности</w:t>
            </w:r>
            <w:proofErr w:type="gramEnd"/>
          </w:p>
        </w:tc>
        <w:tc>
          <w:tcPr>
            <w:tcW w:w="579" w:type="pct"/>
            <w:vAlign w:val="bottom"/>
          </w:tcPr>
          <w:p w14:paraId="5DB00CF4" w14:textId="53AFFE71" w:rsidR="00C370E1" w:rsidRPr="00075F93" w:rsidRDefault="00C370E1" w:rsidP="00C370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579" w:type="pct"/>
            <w:vAlign w:val="bottom"/>
          </w:tcPr>
          <w:p w14:paraId="45EDCFB2" w14:textId="21C12632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579" w:type="pct"/>
            <w:vAlign w:val="bottom"/>
          </w:tcPr>
          <w:p w14:paraId="4F45BE73" w14:textId="09E30A49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579" w:type="pct"/>
            <w:vAlign w:val="bottom"/>
          </w:tcPr>
          <w:p w14:paraId="41A81300" w14:textId="660E35E2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579" w:type="pct"/>
            <w:vAlign w:val="bottom"/>
          </w:tcPr>
          <w:p w14:paraId="67EDBCF1" w14:textId="1C1E8771" w:rsidR="00C370E1" w:rsidRPr="00075F93" w:rsidRDefault="00F156BC" w:rsidP="00C370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</w:tr>
      <w:tr w:rsidR="00C370E1" w:rsidRPr="00075F93" w14:paraId="77B9803F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23FB2E5F" w14:textId="49271C59" w:rsidR="00C370E1" w:rsidRPr="00075F93" w:rsidRDefault="00C370E1" w:rsidP="00C37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уличной водопроводной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всего, тыс. км</w:t>
            </w:r>
          </w:p>
        </w:tc>
        <w:tc>
          <w:tcPr>
            <w:tcW w:w="579" w:type="pct"/>
            <w:vAlign w:val="bottom"/>
          </w:tcPr>
          <w:p w14:paraId="762EAD41" w14:textId="17D4D699" w:rsidR="00C370E1" w:rsidRPr="00075F93" w:rsidRDefault="00C370E1" w:rsidP="00C370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79" w:type="pct"/>
            <w:vAlign w:val="bottom"/>
          </w:tcPr>
          <w:p w14:paraId="77B98009" w14:textId="5B3975FC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79" w:type="pct"/>
            <w:vAlign w:val="bottom"/>
          </w:tcPr>
          <w:p w14:paraId="2271C8FD" w14:textId="46702C8C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79" w:type="pct"/>
            <w:vAlign w:val="bottom"/>
          </w:tcPr>
          <w:p w14:paraId="02386529" w14:textId="5869D531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579" w:type="pct"/>
            <w:vAlign w:val="bottom"/>
          </w:tcPr>
          <w:p w14:paraId="488D81CD" w14:textId="5A3EC487" w:rsidR="00C370E1" w:rsidRPr="00075F93" w:rsidRDefault="00F156BC" w:rsidP="00C370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C370E1" w:rsidRPr="00075F93" w14:paraId="039F59EB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2279DB83" w14:textId="77777777" w:rsidR="00C370E1" w:rsidRPr="00D90FF5" w:rsidRDefault="00C370E1" w:rsidP="00C37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79" w:type="pct"/>
            <w:vAlign w:val="bottom"/>
          </w:tcPr>
          <w:p w14:paraId="37E6F659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Align w:val="bottom"/>
          </w:tcPr>
          <w:p w14:paraId="3285924B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Align w:val="bottom"/>
          </w:tcPr>
          <w:p w14:paraId="494A188B" w14:textId="77777777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Align w:val="bottom"/>
          </w:tcPr>
          <w:p w14:paraId="3A9C6968" w14:textId="77777777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Align w:val="bottom"/>
          </w:tcPr>
          <w:p w14:paraId="1D849D9D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0E1" w:rsidRPr="00075F93" w14:paraId="2537D641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13494399" w14:textId="777777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городских поселениях</w:t>
            </w:r>
          </w:p>
        </w:tc>
        <w:tc>
          <w:tcPr>
            <w:tcW w:w="579" w:type="pct"/>
            <w:vAlign w:val="bottom"/>
          </w:tcPr>
          <w:p w14:paraId="7CB2F309" w14:textId="6D0B61DB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79" w:type="pct"/>
            <w:vAlign w:val="bottom"/>
          </w:tcPr>
          <w:p w14:paraId="782291C8" w14:textId="68B5F356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79" w:type="pct"/>
            <w:vAlign w:val="bottom"/>
          </w:tcPr>
          <w:p w14:paraId="613FAD0D" w14:textId="27450FEC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79" w:type="pct"/>
            <w:vAlign w:val="bottom"/>
          </w:tcPr>
          <w:p w14:paraId="62DEAE40" w14:textId="1F8096DF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79" w:type="pct"/>
            <w:vAlign w:val="bottom"/>
          </w:tcPr>
          <w:p w14:paraId="13CFC7FC" w14:textId="35065E03" w:rsidR="00C370E1" w:rsidRPr="00075F93" w:rsidRDefault="00F156BC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C370E1" w:rsidRPr="00075F93" w14:paraId="3FEB5323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6A234EEE" w14:textId="777777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</w:t>
            </w:r>
            <w:proofErr w:type="gramStart"/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 местности</w:t>
            </w:r>
            <w:proofErr w:type="gramEnd"/>
          </w:p>
        </w:tc>
        <w:tc>
          <w:tcPr>
            <w:tcW w:w="579" w:type="pct"/>
            <w:vAlign w:val="bottom"/>
          </w:tcPr>
          <w:p w14:paraId="67980010" w14:textId="681F380C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579" w:type="pct"/>
            <w:vAlign w:val="bottom"/>
          </w:tcPr>
          <w:p w14:paraId="4D474C77" w14:textId="10B60326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579" w:type="pct"/>
            <w:vAlign w:val="bottom"/>
          </w:tcPr>
          <w:p w14:paraId="434D453A" w14:textId="31A373AA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79" w:type="pct"/>
            <w:vAlign w:val="bottom"/>
          </w:tcPr>
          <w:p w14:paraId="06658D4D" w14:textId="669916B3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79" w:type="pct"/>
            <w:vAlign w:val="bottom"/>
          </w:tcPr>
          <w:p w14:paraId="00EA848A" w14:textId="5051734E" w:rsidR="00C370E1" w:rsidRPr="00075F93" w:rsidRDefault="00F156BC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C370E1" w:rsidRPr="00075F93" w14:paraId="19C2096E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41E1379D" w14:textId="1C09495D" w:rsidR="00C370E1" w:rsidRPr="00075F93" w:rsidRDefault="00C370E1" w:rsidP="00C37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Подано воды в сеть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млн. куб. м</w:t>
            </w:r>
          </w:p>
        </w:tc>
        <w:tc>
          <w:tcPr>
            <w:tcW w:w="579" w:type="pct"/>
            <w:vAlign w:val="bottom"/>
          </w:tcPr>
          <w:p w14:paraId="781F556D" w14:textId="5B86E1B0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384,8</w:t>
            </w:r>
          </w:p>
        </w:tc>
        <w:tc>
          <w:tcPr>
            <w:tcW w:w="579" w:type="pct"/>
            <w:vAlign w:val="bottom"/>
          </w:tcPr>
          <w:p w14:paraId="651D3D2B" w14:textId="608CFE0B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385,1</w:t>
            </w:r>
          </w:p>
        </w:tc>
        <w:tc>
          <w:tcPr>
            <w:tcW w:w="579" w:type="pct"/>
            <w:vAlign w:val="bottom"/>
          </w:tcPr>
          <w:p w14:paraId="2DC07D27" w14:textId="1BFAD56C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401,3</w:t>
            </w:r>
          </w:p>
        </w:tc>
        <w:tc>
          <w:tcPr>
            <w:tcW w:w="579" w:type="pct"/>
            <w:vAlign w:val="bottom"/>
          </w:tcPr>
          <w:p w14:paraId="4C8E1589" w14:textId="033C6210" w:rsidR="00C370E1" w:rsidRPr="0041155F" w:rsidRDefault="005F3F44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410,4</w:t>
            </w:r>
          </w:p>
        </w:tc>
        <w:tc>
          <w:tcPr>
            <w:tcW w:w="579" w:type="pct"/>
            <w:vAlign w:val="bottom"/>
          </w:tcPr>
          <w:p w14:paraId="01DD16D8" w14:textId="5D9B7F5C" w:rsidR="00C370E1" w:rsidRPr="00075F93" w:rsidRDefault="005F3F44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391,7</w:t>
            </w:r>
          </w:p>
        </w:tc>
      </w:tr>
      <w:tr w:rsidR="00C370E1" w:rsidRPr="00075F93" w14:paraId="6515A239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43F073D7" w14:textId="77777777" w:rsidR="00C370E1" w:rsidRPr="00075F93" w:rsidRDefault="00C370E1" w:rsidP="00C370E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нее</w:t>
            </w:r>
            <w:r w:rsidRPr="00075F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9" w:type="pct"/>
            <w:vAlign w:val="bottom"/>
          </w:tcPr>
          <w:p w14:paraId="7A98D665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Align w:val="bottom"/>
          </w:tcPr>
          <w:p w14:paraId="5465D1FB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Align w:val="bottom"/>
          </w:tcPr>
          <w:p w14:paraId="61357C99" w14:textId="77777777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Align w:val="bottom"/>
          </w:tcPr>
          <w:p w14:paraId="5BF9E16E" w14:textId="77777777" w:rsidR="00C370E1" w:rsidRPr="0041155F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Align w:val="bottom"/>
          </w:tcPr>
          <w:p w14:paraId="1C4A2FBA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0E1" w:rsidRPr="00075F93" w14:paraId="50D7ED2F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09FD52A1" w14:textId="777777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насосами</w:t>
            </w:r>
          </w:p>
        </w:tc>
        <w:tc>
          <w:tcPr>
            <w:tcW w:w="579" w:type="pct"/>
            <w:vAlign w:val="bottom"/>
          </w:tcPr>
          <w:p w14:paraId="5657AFDF" w14:textId="120572F6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579" w:type="pct"/>
            <w:vAlign w:val="bottom"/>
          </w:tcPr>
          <w:p w14:paraId="7D02DF7D" w14:textId="7617F49F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272,3</w:t>
            </w:r>
          </w:p>
        </w:tc>
        <w:tc>
          <w:tcPr>
            <w:tcW w:w="579" w:type="pct"/>
            <w:vAlign w:val="bottom"/>
          </w:tcPr>
          <w:p w14:paraId="7244CAAC" w14:textId="10106CE1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79" w:type="pct"/>
            <w:vAlign w:val="bottom"/>
          </w:tcPr>
          <w:p w14:paraId="542029E2" w14:textId="59ABD564" w:rsidR="00C370E1" w:rsidRPr="0041155F" w:rsidRDefault="005F3F44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579" w:type="pct"/>
            <w:vAlign w:val="bottom"/>
          </w:tcPr>
          <w:p w14:paraId="70F3B79D" w14:textId="7736EE55" w:rsidR="00C370E1" w:rsidRPr="00075F93" w:rsidRDefault="00F156BC" w:rsidP="005F3F44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</w:t>
            </w:r>
            <w:r w:rsidR="005F3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370E1" w:rsidRPr="00075F93" w14:paraId="19CDE07B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06B2F454" w14:textId="777777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самотеком </w:t>
            </w:r>
          </w:p>
        </w:tc>
        <w:tc>
          <w:tcPr>
            <w:tcW w:w="579" w:type="pct"/>
            <w:vAlign w:val="bottom"/>
          </w:tcPr>
          <w:p w14:paraId="1A53DC3C" w14:textId="7EF5974D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579" w:type="pct"/>
            <w:vAlign w:val="bottom"/>
          </w:tcPr>
          <w:p w14:paraId="1E34B999" w14:textId="2EBA6DF1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579" w:type="pct"/>
            <w:vAlign w:val="bottom"/>
          </w:tcPr>
          <w:p w14:paraId="67C0E737" w14:textId="411891E3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579" w:type="pct"/>
            <w:vAlign w:val="bottom"/>
          </w:tcPr>
          <w:p w14:paraId="6E731181" w14:textId="444472A6" w:rsidR="00C370E1" w:rsidRPr="0041155F" w:rsidRDefault="005F3F44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79" w:type="pct"/>
            <w:vAlign w:val="bottom"/>
          </w:tcPr>
          <w:p w14:paraId="4F736A9D" w14:textId="0153093D" w:rsidR="00C370E1" w:rsidRPr="00075F93" w:rsidRDefault="00F156BC" w:rsidP="005F3F44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F3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C370E1" w:rsidRPr="00075F93" w14:paraId="6EE70C0E" w14:textId="77777777" w:rsidTr="00303E2E">
        <w:trPr>
          <w:trHeight w:val="212"/>
        </w:trPr>
        <w:tc>
          <w:tcPr>
            <w:tcW w:w="2104" w:type="pct"/>
            <w:vAlign w:val="center"/>
          </w:tcPr>
          <w:p w14:paraId="0A298130" w14:textId="777777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воды, полученной со стороны</w:t>
            </w:r>
          </w:p>
        </w:tc>
        <w:tc>
          <w:tcPr>
            <w:tcW w:w="579" w:type="pct"/>
            <w:vAlign w:val="bottom"/>
          </w:tcPr>
          <w:p w14:paraId="754DD23F" w14:textId="40D8719C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79" w:type="pct"/>
            <w:vAlign w:val="bottom"/>
          </w:tcPr>
          <w:p w14:paraId="4587A37D" w14:textId="4A8B3FB8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79" w:type="pct"/>
            <w:vAlign w:val="bottom"/>
          </w:tcPr>
          <w:p w14:paraId="7F97BBC3" w14:textId="5B184BB6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9" w:type="pct"/>
            <w:vAlign w:val="bottom"/>
          </w:tcPr>
          <w:p w14:paraId="7B0B215F" w14:textId="43DCB37F" w:rsidR="00C370E1" w:rsidRPr="0041155F" w:rsidRDefault="00C370E1" w:rsidP="005F3F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5F3F44" w:rsidRPr="0041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pct"/>
            <w:vAlign w:val="bottom"/>
          </w:tcPr>
          <w:p w14:paraId="750C2B53" w14:textId="3DF519D9" w:rsidR="00C370E1" w:rsidRPr="00075F93" w:rsidRDefault="00F156BC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C370E1" w:rsidRPr="00075F93" w14:paraId="5DEACF50" w14:textId="77777777" w:rsidTr="00303E2E">
        <w:trPr>
          <w:trHeight w:val="70"/>
        </w:trPr>
        <w:tc>
          <w:tcPr>
            <w:tcW w:w="2104" w:type="pct"/>
            <w:vAlign w:val="center"/>
          </w:tcPr>
          <w:p w14:paraId="30C66D7F" w14:textId="777777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Пропущено через очистные сооружения -</w:t>
            </w:r>
          </w:p>
        </w:tc>
        <w:tc>
          <w:tcPr>
            <w:tcW w:w="579" w:type="pct"/>
            <w:vAlign w:val="bottom"/>
          </w:tcPr>
          <w:p w14:paraId="47637714" w14:textId="777777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Align w:val="bottom"/>
          </w:tcPr>
          <w:p w14:paraId="4DDC2137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Align w:val="bottom"/>
          </w:tcPr>
          <w:p w14:paraId="10F32ADA" w14:textId="77777777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Align w:val="bottom"/>
          </w:tcPr>
          <w:p w14:paraId="5BBFA7F0" w14:textId="77777777" w:rsidR="00C370E1" w:rsidRPr="0041155F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Align w:val="bottom"/>
          </w:tcPr>
          <w:p w14:paraId="629A8B9C" w14:textId="77777777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0E1" w:rsidRPr="00075F93" w14:paraId="0CC2712A" w14:textId="77777777" w:rsidTr="00303E2E">
        <w:trPr>
          <w:trHeight w:val="212"/>
        </w:trPr>
        <w:tc>
          <w:tcPr>
            <w:tcW w:w="2104" w:type="pct"/>
            <w:tcBorders>
              <w:bottom w:val="single" w:sz="8" w:space="0" w:color="auto"/>
            </w:tcBorders>
            <w:vAlign w:val="center"/>
          </w:tcPr>
          <w:p w14:paraId="142022A1" w14:textId="77777777" w:rsidR="00C370E1" w:rsidRPr="00075F93" w:rsidRDefault="00C370E1" w:rsidP="00C370E1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всего, млн. куб. м</w:t>
            </w:r>
          </w:p>
        </w:tc>
        <w:tc>
          <w:tcPr>
            <w:tcW w:w="579" w:type="pct"/>
            <w:tcBorders>
              <w:bottom w:val="single" w:sz="8" w:space="0" w:color="auto"/>
            </w:tcBorders>
            <w:vAlign w:val="bottom"/>
          </w:tcPr>
          <w:p w14:paraId="2FDD49EA" w14:textId="4E57E745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579" w:type="pct"/>
            <w:tcBorders>
              <w:bottom w:val="single" w:sz="8" w:space="0" w:color="auto"/>
            </w:tcBorders>
            <w:vAlign w:val="bottom"/>
          </w:tcPr>
          <w:p w14:paraId="57695E2A" w14:textId="1D502F04" w:rsidR="00C370E1" w:rsidRPr="00075F93" w:rsidRDefault="00C370E1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579" w:type="pct"/>
            <w:tcBorders>
              <w:bottom w:val="single" w:sz="8" w:space="0" w:color="auto"/>
            </w:tcBorders>
            <w:vAlign w:val="bottom"/>
          </w:tcPr>
          <w:p w14:paraId="004E4807" w14:textId="282863FA" w:rsidR="00C370E1" w:rsidRPr="00075F93" w:rsidRDefault="00C370E1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579" w:type="pct"/>
            <w:tcBorders>
              <w:bottom w:val="single" w:sz="8" w:space="0" w:color="auto"/>
            </w:tcBorders>
            <w:vAlign w:val="bottom"/>
          </w:tcPr>
          <w:p w14:paraId="562DF50E" w14:textId="281C5B68" w:rsidR="00C370E1" w:rsidRPr="0041155F" w:rsidRDefault="005F3F44" w:rsidP="00C370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79" w:type="pct"/>
            <w:tcBorders>
              <w:bottom w:val="single" w:sz="8" w:space="0" w:color="auto"/>
            </w:tcBorders>
            <w:vAlign w:val="bottom"/>
          </w:tcPr>
          <w:p w14:paraId="3C1F02FD" w14:textId="7EED71DF" w:rsidR="00C370E1" w:rsidRPr="00351F64" w:rsidRDefault="00F156BC" w:rsidP="00C370E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</w:tr>
    </w:tbl>
    <w:p w14:paraId="1EB26EE9" w14:textId="77777777" w:rsidR="00BA475E" w:rsidRDefault="00BA475E" w:rsidP="00F26A4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AF93572" w14:textId="58E62AAE" w:rsidR="00F26A44" w:rsidRPr="001D4AF2" w:rsidRDefault="00B87D26" w:rsidP="00F26A4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AF2">
        <w:rPr>
          <w:rFonts w:ascii="Times New Roman" w:eastAsia="Calibri" w:hAnsi="Times New Roman" w:cs="Times New Roman"/>
          <w:sz w:val="26"/>
          <w:szCs w:val="26"/>
        </w:rPr>
        <w:t>В 20</w:t>
      </w:r>
      <w:r w:rsidR="00060EFF">
        <w:rPr>
          <w:rFonts w:ascii="Times New Roman" w:eastAsia="Calibri" w:hAnsi="Times New Roman" w:cs="Times New Roman"/>
          <w:sz w:val="26"/>
          <w:szCs w:val="26"/>
        </w:rPr>
        <w:t>2</w:t>
      </w:r>
      <w:r w:rsidR="00EE57FB">
        <w:rPr>
          <w:rFonts w:ascii="Times New Roman" w:eastAsia="Calibri" w:hAnsi="Times New Roman" w:cs="Times New Roman"/>
          <w:sz w:val="26"/>
          <w:szCs w:val="26"/>
        </w:rPr>
        <w:t>1</w:t>
      </w:r>
      <w:r w:rsidR="00FF7D00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1E4A" w:rsidRPr="001D4AF2">
        <w:rPr>
          <w:rFonts w:ascii="Times New Roman" w:eastAsia="Calibri" w:hAnsi="Times New Roman" w:cs="Times New Roman"/>
          <w:sz w:val="26"/>
          <w:szCs w:val="26"/>
        </w:rPr>
        <w:t>г</w:t>
      </w:r>
      <w:r w:rsidR="00FF7D00" w:rsidRPr="001D4AF2">
        <w:rPr>
          <w:rFonts w:ascii="Times New Roman" w:eastAsia="Calibri" w:hAnsi="Times New Roman" w:cs="Times New Roman"/>
          <w:sz w:val="26"/>
          <w:szCs w:val="26"/>
        </w:rPr>
        <w:t>оду</w:t>
      </w:r>
      <w:r w:rsidR="009E1E4A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4BC" w:rsidRPr="001D4AF2">
        <w:rPr>
          <w:rFonts w:ascii="Times New Roman" w:eastAsia="Calibri" w:hAnsi="Times New Roman" w:cs="Times New Roman"/>
          <w:sz w:val="26"/>
          <w:szCs w:val="26"/>
        </w:rPr>
        <w:t>в городских поселениях</w:t>
      </w:r>
      <w:r w:rsidR="009E3DC3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1E4A" w:rsidRPr="001D4AF2">
        <w:rPr>
          <w:rFonts w:ascii="Times New Roman" w:eastAsia="Calibri" w:hAnsi="Times New Roman" w:cs="Times New Roman"/>
          <w:sz w:val="26"/>
          <w:szCs w:val="26"/>
        </w:rPr>
        <w:t xml:space="preserve">из общего </w:t>
      </w:r>
      <w:r w:rsidR="00EE47A4" w:rsidRPr="001D4AF2">
        <w:rPr>
          <w:rFonts w:ascii="Times New Roman" w:eastAsia="Calibri" w:hAnsi="Times New Roman" w:cs="Times New Roman"/>
          <w:sz w:val="26"/>
          <w:szCs w:val="26"/>
        </w:rPr>
        <w:t>количества поданной</w:t>
      </w:r>
      <w:r w:rsidR="009819EA" w:rsidRPr="001D4AF2">
        <w:rPr>
          <w:rFonts w:ascii="Times New Roman" w:eastAsia="Calibri" w:hAnsi="Times New Roman" w:cs="Times New Roman"/>
          <w:sz w:val="26"/>
          <w:szCs w:val="26"/>
        </w:rPr>
        <w:t xml:space="preserve"> в сеть </w:t>
      </w:r>
      <w:r w:rsidR="001712A3" w:rsidRPr="001D4AF2">
        <w:rPr>
          <w:rFonts w:ascii="Times New Roman" w:eastAsia="Calibri" w:hAnsi="Times New Roman" w:cs="Times New Roman"/>
          <w:sz w:val="26"/>
          <w:szCs w:val="26"/>
        </w:rPr>
        <w:t xml:space="preserve">воды </w:t>
      </w:r>
      <w:r w:rsidR="009819EA" w:rsidRPr="001D4AF2">
        <w:rPr>
          <w:rFonts w:ascii="Times New Roman" w:eastAsia="Calibri" w:hAnsi="Times New Roman" w:cs="Times New Roman"/>
          <w:sz w:val="26"/>
          <w:szCs w:val="26"/>
        </w:rPr>
        <w:t>было отпущено</w:t>
      </w:r>
      <w:r w:rsidR="00B163B8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19EA" w:rsidRPr="001D4AF2">
        <w:rPr>
          <w:rFonts w:ascii="Times New Roman" w:eastAsia="Calibri" w:hAnsi="Times New Roman" w:cs="Times New Roman"/>
          <w:sz w:val="26"/>
          <w:szCs w:val="26"/>
        </w:rPr>
        <w:t>потребителя</w:t>
      </w:r>
      <w:r w:rsidR="001712A3" w:rsidRPr="001D4AF2">
        <w:rPr>
          <w:rFonts w:ascii="Times New Roman" w:eastAsia="Calibri" w:hAnsi="Times New Roman" w:cs="Times New Roman"/>
          <w:sz w:val="26"/>
          <w:szCs w:val="26"/>
        </w:rPr>
        <w:t>м</w:t>
      </w:r>
      <w:r w:rsidR="00FF7D00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57FB">
        <w:rPr>
          <w:rFonts w:ascii="Times New Roman" w:eastAsia="Calibri" w:hAnsi="Times New Roman" w:cs="Times New Roman"/>
          <w:sz w:val="26"/>
          <w:szCs w:val="26"/>
        </w:rPr>
        <w:t>189,6</w:t>
      </w:r>
      <w:r w:rsidR="008376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7D00" w:rsidRPr="001D4AF2">
        <w:rPr>
          <w:rFonts w:ascii="Times New Roman" w:eastAsia="Calibri" w:hAnsi="Times New Roman" w:cs="Times New Roman"/>
          <w:sz w:val="26"/>
          <w:szCs w:val="26"/>
        </w:rPr>
        <w:t>млн. куб. метров</w:t>
      </w:r>
      <w:r w:rsidR="00741C21" w:rsidRPr="001D4AF2">
        <w:rPr>
          <w:rFonts w:ascii="Times New Roman" w:eastAsia="Calibri" w:hAnsi="Times New Roman" w:cs="Times New Roman"/>
          <w:sz w:val="26"/>
          <w:szCs w:val="26"/>
        </w:rPr>
        <w:t xml:space="preserve">, из которых </w:t>
      </w:r>
      <w:r w:rsidR="00EE57FB">
        <w:rPr>
          <w:rFonts w:ascii="Times New Roman" w:eastAsia="Calibri" w:hAnsi="Times New Roman" w:cs="Times New Roman"/>
          <w:sz w:val="26"/>
          <w:szCs w:val="26"/>
        </w:rPr>
        <w:t>93,4</w:t>
      </w:r>
      <w:r w:rsidR="00060E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12A3" w:rsidRPr="001D4AF2">
        <w:rPr>
          <w:rFonts w:ascii="Times New Roman" w:eastAsia="Calibri" w:hAnsi="Times New Roman" w:cs="Times New Roman"/>
          <w:sz w:val="26"/>
          <w:szCs w:val="26"/>
        </w:rPr>
        <w:t>процент</w:t>
      </w:r>
      <w:r w:rsidR="00060EFF">
        <w:rPr>
          <w:rFonts w:ascii="Times New Roman" w:eastAsia="Calibri" w:hAnsi="Times New Roman" w:cs="Times New Roman"/>
          <w:sz w:val="26"/>
          <w:szCs w:val="26"/>
        </w:rPr>
        <w:t>а</w:t>
      </w:r>
      <w:r w:rsidR="001712A3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7D00" w:rsidRPr="001D4AF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819EA" w:rsidRPr="001D4AF2">
        <w:rPr>
          <w:rFonts w:ascii="Times New Roman" w:eastAsia="Calibri" w:hAnsi="Times New Roman" w:cs="Times New Roman"/>
          <w:sz w:val="26"/>
          <w:szCs w:val="26"/>
        </w:rPr>
        <w:t>своим потребителям</w:t>
      </w:r>
      <w:r w:rsidR="008F0BAA" w:rsidRPr="001D4AF2">
        <w:rPr>
          <w:rFonts w:ascii="Times New Roman" w:eastAsia="Calibri" w:hAnsi="Times New Roman" w:cs="Times New Roman"/>
          <w:sz w:val="26"/>
          <w:szCs w:val="26"/>
        </w:rPr>
        <w:t xml:space="preserve"> (абонентам)</w:t>
      </w:r>
      <w:r w:rsidR="009819EA" w:rsidRPr="001D4AF2">
        <w:rPr>
          <w:rFonts w:ascii="Times New Roman" w:eastAsia="Calibri" w:hAnsi="Times New Roman" w:cs="Times New Roman"/>
          <w:sz w:val="26"/>
          <w:szCs w:val="26"/>
        </w:rPr>
        <w:t xml:space="preserve">, остальная часть </w:t>
      </w:r>
      <w:r w:rsidR="004B6681" w:rsidRPr="001D4AF2">
        <w:rPr>
          <w:rFonts w:ascii="Times New Roman" w:eastAsia="Calibri" w:hAnsi="Times New Roman" w:cs="Times New Roman"/>
          <w:sz w:val="26"/>
          <w:szCs w:val="26"/>
        </w:rPr>
        <w:t>-</w:t>
      </w:r>
      <w:r w:rsidR="009819EA" w:rsidRPr="001D4AF2">
        <w:rPr>
          <w:rFonts w:ascii="Times New Roman" w:eastAsia="Calibri" w:hAnsi="Times New Roman" w:cs="Times New Roman"/>
          <w:sz w:val="26"/>
          <w:szCs w:val="26"/>
        </w:rPr>
        <w:t xml:space="preserve"> другим </w:t>
      </w:r>
      <w:r w:rsidR="00FC2CE5" w:rsidRPr="001D4AF2">
        <w:rPr>
          <w:rFonts w:ascii="Times New Roman" w:eastAsia="Calibri" w:hAnsi="Times New Roman" w:cs="Times New Roman"/>
          <w:sz w:val="26"/>
          <w:szCs w:val="26"/>
        </w:rPr>
        <w:t xml:space="preserve">потребителям путем составления </w:t>
      </w:r>
      <w:r w:rsidR="00A915D0" w:rsidRPr="001D4AF2">
        <w:rPr>
          <w:rFonts w:ascii="Times New Roman" w:eastAsia="Calibri" w:hAnsi="Times New Roman" w:cs="Times New Roman"/>
          <w:sz w:val="26"/>
          <w:szCs w:val="26"/>
        </w:rPr>
        <w:t xml:space="preserve">ежегодных </w:t>
      </w:r>
      <w:r w:rsidR="009819EA" w:rsidRPr="001D4AF2">
        <w:rPr>
          <w:rFonts w:ascii="Times New Roman" w:eastAsia="Calibri" w:hAnsi="Times New Roman" w:cs="Times New Roman"/>
          <w:sz w:val="26"/>
          <w:szCs w:val="26"/>
        </w:rPr>
        <w:t>договор</w:t>
      </w:r>
      <w:r w:rsidR="00A915D0" w:rsidRPr="001D4AF2">
        <w:rPr>
          <w:rFonts w:ascii="Times New Roman" w:eastAsia="Calibri" w:hAnsi="Times New Roman" w:cs="Times New Roman"/>
          <w:sz w:val="26"/>
          <w:szCs w:val="26"/>
        </w:rPr>
        <w:t xml:space="preserve">ов </w:t>
      </w:r>
      <w:r w:rsidR="00FC2CE5" w:rsidRPr="001D4AF2">
        <w:rPr>
          <w:rFonts w:ascii="Times New Roman" w:eastAsia="Calibri" w:hAnsi="Times New Roman" w:cs="Times New Roman"/>
          <w:sz w:val="26"/>
          <w:szCs w:val="26"/>
        </w:rPr>
        <w:t>на отпуск воды</w:t>
      </w:r>
      <w:r w:rsidR="00203A08" w:rsidRPr="001D4AF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D4C06" w:rsidRPr="001D4AF2">
        <w:rPr>
          <w:rFonts w:ascii="Times New Roman" w:eastAsia="Calibri" w:hAnsi="Times New Roman" w:cs="Times New Roman"/>
          <w:sz w:val="26"/>
          <w:szCs w:val="26"/>
        </w:rPr>
        <w:t>Из</w:t>
      </w:r>
      <w:r w:rsidR="001712A3" w:rsidRPr="001D4AF2">
        <w:rPr>
          <w:rFonts w:ascii="Times New Roman" w:eastAsia="Calibri" w:hAnsi="Times New Roman" w:cs="Times New Roman"/>
          <w:sz w:val="26"/>
          <w:szCs w:val="26"/>
        </w:rPr>
        <w:t xml:space="preserve"> общего объема отпущенной</w:t>
      </w:r>
      <w:r w:rsidR="00FD4C06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12A3" w:rsidRPr="001D4AF2">
        <w:rPr>
          <w:rFonts w:ascii="Times New Roman" w:eastAsia="Calibri" w:hAnsi="Times New Roman" w:cs="Times New Roman"/>
          <w:sz w:val="26"/>
          <w:szCs w:val="26"/>
        </w:rPr>
        <w:t>воды своим</w:t>
      </w:r>
      <w:r w:rsidR="00E61B61" w:rsidRPr="001D4AF2">
        <w:rPr>
          <w:rFonts w:ascii="Times New Roman" w:eastAsia="Calibri" w:hAnsi="Times New Roman" w:cs="Times New Roman"/>
          <w:sz w:val="26"/>
          <w:szCs w:val="26"/>
        </w:rPr>
        <w:t xml:space="preserve"> потребителям (</w:t>
      </w:r>
      <w:r w:rsidR="001712A3" w:rsidRPr="001D4AF2">
        <w:rPr>
          <w:rFonts w:ascii="Times New Roman" w:eastAsia="Calibri" w:hAnsi="Times New Roman" w:cs="Times New Roman"/>
          <w:sz w:val="26"/>
          <w:szCs w:val="26"/>
        </w:rPr>
        <w:t>абонентам</w:t>
      </w:r>
      <w:r w:rsidR="00E61B61" w:rsidRPr="001D4AF2">
        <w:rPr>
          <w:rFonts w:ascii="Times New Roman" w:eastAsia="Calibri" w:hAnsi="Times New Roman" w:cs="Times New Roman"/>
          <w:sz w:val="26"/>
          <w:szCs w:val="26"/>
        </w:rPr>
        <w:t>)</w:t>
      </w:r>
      <w:r w:rsidR="001712A3" w:rsidRPr="001D4AF2">
        <w:rPr>
          <w:rFonts w:ascii="Times New Roman" w:eastAsia="Calibri" w:hAnsi="Times New Roman" w:cs="Times New Roman"/>
          <w:sz w:val="26"/>
          <w:szCs w:val="26"/>
        </w:rPr>
        <w:t>, основная</w:t>
      </w:r>
      <w:r w:rsidR="00FD4C06" w:rsidRPr="001D4AF2">
        <w:rPr>
          <w:rFonts w:ascii="Times New Roman" w:eastAsia="Calibri" w:hAnsi="Times New Roman" w:cs="Times New Roman"/>
          <w:sz w:val="26"/>
          <w:szCs w:val="26"/>
        </w:rPr>
        <w:t xml:space="preserve"> часть </w:t>
      </w:r>
      <w:r w:rsidR="001712A3" w:rsidRPr="001D4AF2">
        <w:rPr>
          <w:rFonts w:ascii="Times New Roman" w:eastAsia="Calibri" w:hAnsi="Times New Roman" w:cs="Times New Roman"/>
          <w:sz w:val="26"/>
          <w:szCs w:val="26"/>
        </w:rPr>
        <w:t>пришлась на население</w:t>
      </w:r>
      <w:r w:rsidR="00FF7D00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EFF">
        <w:rPr>
          <w:rFonts w:ascii="Times New Roman" w:eastAsia="Calibri" w:hAnsi="Times New Roman" w:cs="Times New Roman"/>
          <w:sz w:val="26"/>
          <w:szCs w:val="26"/>
        </w:rPr>
        <w:t>–</w:t>
      </w:r>
      <w:r w:rsidR="00FF7D00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57FB">
        <w:rPr>
          <w:rFonts w:ascii="Times New Roman" w:eastAsia="Calibri" w:hAnsi="Times New Roman" w:cs="Times New Roman"/>
          <w:sz w:val="26"/>
          <w:szCs w:val="26"/>
        </w:rPr>
        <w:t>73,6</w:t>
      </w:r>
      <w:r w:rsidR="00FD4C06" w:rsidRPr="001D4AF2">
        <w:rPr>
          <w:rFonts w:ascii="Times New Roman" w:eastAsia="Calibri" w:hAnsi="Times New Roman" w:cs="Times New Roman"/>
          <w:sz w:val="26"/>
          <w:szCs w:val="26"/>
        </w:rPr>
        <w:t xml:space="preserve"> процент</w:t>
      </w:r>
      <w:r w:rsidR="004B6681" w:rsidRPr="001D4AF2">
        <w:rPr>
          <w:rFonts w:ascii="Times New Roman" w:eastAsia="Calibri" w:hAnsi="Times New Roman" w:cs="Times New Roman"/>
          <w:sz w:val="26"/>
          <w:szCs w:val="26"/>
        </w:rPr>
        <w:t>а</w:t>
      </w:r>
      <w:r w:rsidR="00FD4C06" w:rsidRPr="001D4AF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60EFF" w:rsidRPr="001D4AF2">
        <w:rPr>
          <w:rFonts w:ascii="Times New Roman" w:eastAsia="Calibri" w:hAnsi="Times New Roman" w:cs="Times New Roman"/>
          <w:sz w:val="26"/>
          <w:szCs w:val="26"/>
        </w:rPr>
        <w:t xml:space="preserve">промышленные предприятия </w:t>
      </w:r>
      <w:r w:rsidR="00060EFF">
        <w:rPr>
          <w:rFonts w:ascii="Times New Roman" w:eastAsia="Calibri" w:hAnsi="Times New Roman" w:cs="Times New Roman"/>
          <w:sz w:val="26"/>
          <w:szCs w:val="26"/>
        </w:rPr>
        <w:t>–</w:t>
      </w:r>
      <w:r w:rsidR="00060EFF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57FB">
        <w:rPr>
          <w:rFonts w:ascii="Times New Roman" w:eastAsia="Calibri" w:hAnsi="Times New Roman" w:cs="Times New Roman"/>
          <w:sz w:val="26"/>
          <w:szCs w:val="26"/>
        </w:rPr>
        <w:t>2,4</w:t>
      </w:r>
      <w:r w:rsidR="00060EF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53D8F" w:rsidRPr="001D4AF2">
        <w:rPr>
          <w:rFonts w:ascii="Times New Roman" w:eastAsia="Calibri" w:hAnsi="Times New Roman" w:cs="Times New Roman"/>
          <w:sz w:val="26"/>
          <w:szCs w:val="26"/>
        </w:rPr>
        <w:t>бюджетофинансируемые</w:t>
      </w:r>
      <w:proofErr w:type="spellEnd"/>
      <w:r w:rsidR="00453D8F" w:rsidRPr="001D4AF2">
        <w:rPr>
          <w:rFonts w:ascii="Times New Roman" w:eastAsia="Calibri" w:hAnsi="Times New Roman" w:cs="Times New Roman"/>
          <w:sz w:val="26"/>
          <w:szCs w:val="26"/>
        </w:rPr>
        <w:t xml:space="preserve"> организации</w:t>
      </w:r>
      <w:r w:rsidR="003A0F9B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EFF">
        <w:rPr>
          <w:rFonts w:ascii="Times New Roman" w:eastAsia="Calibri" w:hAnsi="Times New Roman" w:cs="Times New Roman"/>
          <w:sz w:val="26"/>
          <w:szCs w:val="26"/>
        </w:rPr>
        <w:t>–</w:t>
      </w:r>
      <w:r w:rsidR="003A0F9B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57FB">
        <w:rPr>
          <w:rFonts w:ascii="Times New Roman" w:eastAsia="Calibri" w:hAnsi="Times New Roman" w:cs="Times New Roman"/>
          <w:sz w:val="26"/>
          <w:szCs w:val="26"/>
        </w:rPr>
        <w:t>7,1</w:t>
      </w:r>
      <w:r w:rsidR="003A0F9B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3D8F" w:rsidRPr="001D4AF2">
        <w:rPr>
          <w:rFonts w:ascii="Times New Roman" w:eastAsia="Calibri" w:hAnsi="Times New Roman" w:cs="Times New Roman"/>
          <w:sz w:val="26"/>
          <w:szCs w:val="26"/>
        </w:rPr>
        <w:t>и прочие организации</w:t>
      </w:r>
      <w:r w:rsidR="00FD4C06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EFF">
        <w:rPr>
          <w:rFonts w:ascii="Times New Roman" w:eastAsia="Calibri" w:hAnsi="Times New Roman" w:cs="Times New Roman"/>
          <w:sz w:val="26"/>
          <w:szCs w:val="26"/>
        </w:rPr>
        <w:t>–</w:t>
      </w:r>
      <w:r w:rsidR="00FD4C06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57FB">
        <w:rPr>
          <w:rFonts w:ascii="Times New Roman" w:eastAsia="Calibri" w:hAnsi="Times New Roman" w:cs="Times New Roman"/>
          <w:sz w:val="26"/>
          <w:szCs w:val="26"/>
        </w:rPr>
        <w:t>16,9</w:t>
      </w:r>
      <w:r w:rsidR="003C4729" w:rsidRPr="001D4AF2">
        <w:rPr>
          <w:rFonts w:ascii="Times New Roman" w:eastAsia="Calibri" w:hAnsi="Times New Roman" w:cs="Times New Roman"/>
          <w:sz w:val="26"/>
          <w:szCs w:val="26"/>
        </w:rPr>
        <w:t xml:space="preserve"> процента</w:t>
      </w:r>
      <w:r w:rsidR="00F26A44" w:rsidRPr="001D4AF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72A4624" w14:textId="77777777" w:rsidR="001D4AF2" w:rsidRDefault="001D4AF2" w:rsidP="007D6195">
      <w:pPr>
        <w:spacing w:after="0"/>
        <w:ind w:left="1701" w:hanging="170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E559AC0" w14:textId="77777777" w:rsidR="00BA475E" w:rsidRDefault="00BA475E" w:rsidP="007D6195">
      <w:pPr>
        <w:spacing w:after="0"/>
        <w:ind w:left="1701" w:hanging="170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3B6D255" w14:textId="77777777" w:rsidR="006F1370" w:rsidRDefault="006F1370" w:rsidP="007D6195">
      <w:pPr>
        <w:spacing w:after="0"/>
        <w:ind w:left="1701" w:hanging="170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7277779" w14:textId="50956279" w:rsidR="00AF0B8D" w:rsidRPr="00AA6EC9" w:rsidRDefault="007810F8" w:rsidP="007D6195">
      <w:pPr>
        <w:spacing w:after="0"/>
        <w:ind w:left="1701" w:hanging="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Таблица 3. </w:t>
      </w:r>
      <w:r w:rsidR="009819EA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Количество отпущенной воды </w:t>
      </w:r>
      <w:r w:rsidR="00AE5535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потребителям</w:t>
      </w:r>
      <w:r w:rsidR="00044DDD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</w:t>
      </w:r>
      <w:r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</w:t>
      </w:r>
      <w:r w:rsidR="00991949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9D04BC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городских поселениях в</w:t>
      </w:r>
      <w:r w:rsidR="00637001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D71FE" w:rsidRPr="00775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77595B" w:rsidRPr="00775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F3F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FF7D00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FF7D00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оду</w:t>
      </w:r>
      <w:r w:rsidR="00E61B61" w:rsidRPr="00AA6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001F360D" w14:textId="1CFBF6CF" w:rsidR="005D7C72" w:rsidRPr="003001E9" w:rsidRDefault="00BA475E" w:rsidP="00BA475E">
      <w:pPr>
        <w:spacing w:after="0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7D6029"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5D7C72"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тыс.</w:t>
      </w:r>
      <w:r w:rsidR="00677F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куб </w:t>
      </w:r>
      <w:r w:rsidR="005D7C72"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</w:t>
      </w:r>
      <w:r w:rsidR="00E61B61"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етров</w:t>
      </w:r>
      <w:r w:rsidR="007D6029"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5D7C72" w:rsidRPr="00AA6EC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 </w:t>
      </w:r>
      <w:r w:rsidR="005D7C72"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</w:p>
    <w:tbl>
      <w:tblPr>
        <w:tblW w:w="10207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343"/>
        <w:gridCol w:w="1209"/>
        <w:gridCol w:w="1559"/>
        <w:gridCol w:w="1276"/>
        <w:gridCol w:w="992"/>
      </w:tblGrid>
      <w:tr w:rsidR="003001E9" w:rsidRPr="00C40B75" w14:paraId="51F84DCE" w14:textId="77777777" w:rsidTr="00692A46">
        <w:trPr>
          <w:trHeight w:val="252"/>
        </w:trPr>
        <w:tc>
          <w:tcPr>
            <w:tcW w:w="2694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94313" w14:textId="77777777"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14:paraId="093F0C25" w14:textId="77777777"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2C199F1" w14:textId="77777777" w:rsidR="00AA6EC9" w:rsidRPr="00C40B75" w:rsidRDefault="00AA56DA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3B9CB9" w14:textId="44ECC885" w:rsidR="00AA6EC9" w:rsidRPr="00C40B75" w:rsidRDefault="0041155F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</w:t>
            </w:r>
          </w:p>
        </w:tc>
      </w:tr>
      <w:tr w:rsidR="003001E9" w:rsidRPr="00C40B75" w14:paraId="2B549FAF" w14:textId="77777777" w:rsidTr="00692A46">
        <w:trPr>
          <w:trHeight w:val="252"/>
        </w:trPr>
        <w:tc>
          <w:tcPr>
            <w:tcW w:w="2694" w:type="dxa"/>
            <w:vMerge/>
            <w:shd w:val="clear" w:color="auto" w:fill="auto"/>
            <w:vAlign w:val="bottom"/>
            <w:hideMark/>
          </w:tcPr>
          <w:p w14:paraId="3DCDC78E" w14:textId="77777777" w:rsidR="00AA6EC9" w:rsidRPr="00C40B75" w:rsidRDefault="00AA6EC9" w:rsidP="00C4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A6D65C2" w14:textId="77777777"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1E58EC7" w14:textId="77777777"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своим </w:t>
            </w:r>
            <w:proofErr w:type="gramStart"/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потреби-</w:t>
            </w:r>
            <w:proofErr w:type="spellStart"/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телям</w:t>
            </w:r>
            <w:proofErr w:type="spellEnd"/>
            <w:proofErr w:type="gramEnd"/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(абонентам)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A35731" w14:textId="4C3FC170" w:rsidR="00AA6EC9" w:rsidRPr="00C40B75" w:rsidRDefault="0041155F" w:rsidP="004115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</w:t>
            </w:r>
          </w:p>
        </w:tc>
      </w:tr>
      <w:tr w:rsidR="003001E9" w:rsidRPr="00C40B75" w14:paraId="225340DF" w14:textId="77777777" w:rsidTr="00692A46">
        <w:trPr>
          <w:trHeight w:val="1114"/>
        </w:trPr>
        <w:tc>
          <w:tcPr>
            <w:tcW w:w="2694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687ECED8" w14:textId="77777777" w:rsidR="00AA6EC9" w:rsidRPr="00C40B75" w:rsidRDefault="00AA6EC9" w:rsidP="00C4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14:paraId="63D21F3D" w14:textId="77777777"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14:paraId="0F056126" w14:textId="77777777"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5C6C9731" w14:textId="77777777"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hideMark/>
          </w:tcPr>
          <w:p w14:paraId="4CF108F8" w14:textId="77777777"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бюджетофи-нансируемым</w:t>
            </w:r>
            <w:proofErr w:type="spellEnd"/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 на коммунально-бытовые нужды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hideMark/>
          </w:tcPr>
          <w:p w14:paraId="55F1E796" w14:textId="77777777"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промыш</w:t>
            </w:r>
            <w:proofErr w:type="spellEnd"/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-ленным</w:t>
            </w:r>
            <w:proofErr w:type="gramEnd"/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предприя-тиям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hideMark/>
          </w:tcPr>
          <w:p w14:paraId="3C4E48FF" w14:textId="77777777"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прочим </w:t>
            </w:r>
            <w:proofErr w:type="spellStart"/>
            <w:proofErr w:type="gramStart"/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органи-зациям</w:t>
            </w:r>
            <w:proofErr w:type="spellEnd"/>
            <w:proofErr w:type="gramEnd"/>
          </w:p>
        </w:tc>
      </w:tr>
      <w:tr w:rsidR="005F3F44" w:rsidRPr="003D0E72" w14:paraId="1C1DDCEF" w14:textId="77777777" w:rsidTr="00692A46">
        <w:trPr>
          <w:trHeight w:val="277"/>
        </w:trPr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C6381" w14:textId="77777777" w:rsidR="005F3F44" w:rsidRPr="00C40B75" w:rsidRDefault="005F3F44" w:rsidP="005F3F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Кыргызская</w:t>
            </w:r>
            <w:proofErr w:type="spellEnd"/>
            <w:r w:rsidRPr="00C4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24A6A" w14:textId="546FF6D1" w:rsidR="005F3F44" w:rsidRPr="005F3F44" w:rsidRDefault="005F3F44" w:rsidP="005F3F4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3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BCC5" w14:textId="4CAD1462" w:rsidR="005F3F44" w:rsidRPr="005F3F44" w:rsidRDefault="005F3F44" w:rsidP="005F3F4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3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F9993" w14:textId="0AF38769" w:rsidR="005F3F44" w:rsidRPr="005F3F44" w:rsidRDefault="005F3F44" w:rsidP="005F3F4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3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653C" w14:textId="31711FAF" w:rsidR="005F3F44" w:rsidRPr="005F3F44" w:rsidRDefault="005F3F44" w:rsidP="005F3F4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3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778C" w14:textId="4A9876C9" w:rsidR="005F3F44" w:rsidRPr="005F3F44" w:rsidRDefault="005F3F44" w:rsidP="005F3F4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3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A4461" w14:textId="11FB48B1" w:rsidR="005F3F44" w:rsidRPr="005F3F44" w:rsidRDefault="005F3F44" w:rsidP="005F3F4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3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882,5</w:t>
            </w:r>
          </w:p>
        </w:tc>
      </w:tr>
      <w:tr w:rsidR="00461630" w:rsidRPr="00C40B75" w14:paraId="09EFEE0E" w14:textId="77777777" w:rsidTr="00692A46">
        <w:trPr>
          <w:trHeight w:val="25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0B1904C" w14:textId="77777777" w:rsidR="00461630" w:rsidRPr="00C40B75" w:rsidRDefault="00461630" w:rsidP="0046163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Баткенская</w:t>
            </w:r>
            <w:proofErr w:type="spellEnd"/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97FEC" w14:textId="0C578012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6DD4" w14:textId="17DEAA82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B49D7" w14:textId="39A3BB0F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7F31" w14:textId="5C6E0437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85C94" w14:textId="03A4A958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49B8B" w14:textId="5F015601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275,3</w:t>
            </w:r>
          </w:p>
        </w:tc>
      </w:tr>
      <w:tr w:rsidR="00461630" w:rsidRPr="00C40B75" w14:paraId="3E9888C1" w14:textId="77777777" w:rsidTr="00692A46">
        <w:trPr>
          <w:trHeight w:val="25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48C384C" w14:textId="77777777" w:rsidR="00461630" w:rsidRPr="00C40B75" w:rsidRDefault="00461630" w:rsidP="0046163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Джалал-Абадская</w:t>
            </w:r>
            <w:proofErr w:type="spellEnd"/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891B4" w14:textId="13D8DDA0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74EB" w14:textId="543FFD97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41CA2" w14:textId="594BF5B4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54B6" w14:textId="3553D12B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D8623" w14:textId="3CEA3AFB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B325" w14:textId="4F19FC3E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359,2</w:t>
            </w:r>
          </w:p>
        </w:tc>
      </w:tr>
      <w:tr w:rsidR="00461630" w:rsidRPr="00C40B75" w14:paraId="3696FBDD" w14:textId="77777777" w:rsidTr="00692A46">
        <w:trPr>
          <w:trHeight w:val="25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CC326AE" w14:textId="77777777" w:rsidR="00461630" w:rsidRPr="00C40B75" w:rsidRDefault="00461630" w:rsidP="0046163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E7DB" w14:textId="01BB079D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A622" w14:textId="35F064D2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83D91" w14:textId="521DF0A0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ECE01" w14:textId="7FBA3613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A62C" w14:textId="60790991" w:rsidR="00461630" w:rsidRPr="00461630" w:rsidRDefault="0041155F" w:rsidP="004616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0CD76" w14:textId="57321785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282,6</w:t>
            </w:r>
          </w:p>
        </w:tc>
      </w:tr>
      <w:tr w:rsidR="00461630" w:rsidRPr="00C40B75" w14:paraId="43128B07" w14:textId="77777777" w:rsidTr="00692A46">
        <w:trPr>
          <w:trHeight w:val="25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9491883" w14:textId="77777777" w:rsidR="00461630" w:rsidRPr="00C40B75" w:rsidRDefault="00461630" w:rsidP="0046163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Нарынская</w:t>
            </w:r>
            <w:proofErr w:type="spellEnd"/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4183" w14:textId="7F1FC642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3C52" w14:textId="62589365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E7AF" w14:textId="2E40C7EC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12DE" w14:textId="0642825A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B6DF" w14:textId="408F7376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7C40" w14:textId="6DE1C5C1" w:rsidR="00461630" w:rsidRPr="00461630" w:rsidRDefault="0041155F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61630" w:rsidRPr="00C40B75" w14:paraId="2FB4DCAC" w14:textId="77777777" w:rsidTr="00692A46">
        <w:trPr>
          <w:trHeight w:val="25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96C54F9" w14:textId="77777777" w:rsidR="00461630" w:rsidRPr="00C40B75" w:rsidRDefault="00461630" w:rsidP="0046163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Ошская</w:t>
            </w:r>
            <w:proofErr w:type="spellEnd"/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AE99" w14:textId="0105C2FA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AEAC4" w14:textId="7B1B71FD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2A1B" w14:textId="61A51C17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543E6" w14:textId="5FD8C27B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A8C38" w14:textId="19A9C9CB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2CFE" w14:textId="21AF33CF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461630" w:rsidRPr="00C40B75" w14:paraId="19A04158" w14:textId="77777777" w:rsidTr="00692A46">
        <w:trPr>
          <w:trHeight w:val="25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8828880" w14:textId="77777777" w:rsidR="00461630" w:rsidRPr="00C40B75" w:rsidRDefault="00461630" w:rsidP="0046163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Таласская</w:t>
            </w:r>
            <w:proofErr w:type="spellEnd"/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B846B" w14:textId="551591B6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091,0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3E89D" w14:textId="66F0F11E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FD6E2" w14:textId="163382C3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35BB8" w14:textId="7632CCFB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25D7C" w14:textId="15EEB651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4E5E" w14:textId="01D50218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461630" w:rsidRPr="00C40B75" w14:paraId="58599912" w14:textId="77777777" w:rsidTr="00692A46">
        <w:trPr>
          <w:trHeight w:val="25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3F7949A" w14:textId="77777777" w:rsidR="00461630" w:rsidRPr="00C40B75" w:rsidRDefault="00461630" w:rsidP="0046163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CA44C" w14:textId="3783E95B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D4F8" w14:textId="445EEFA1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2145E" w14:textId="4AD56032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411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45808" w14:textId="181FB988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1E461" w14:textId="141D4ED5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31CED" w14:textId="4365EC3D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771,1</w:t>
            </w:r>
          </w:p>
        </w:tc>
      </w:tr>
      <w:tr w:rsidR="00461630" w:rsidRPr="00C40B75" w14:paraId="411BDE5F" w14:textId="77777777" w:rsidTr="006F1370">
        <w:trPr>
          <w:trHeight w:val="75"/>
        </w:trPr>
        <w:tc>
          <w:tcPr>
            <w:tcW w:w="26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5233BD" w14:textId="77777777" w:rsidR="00461630" w:rsidRPr="00C40B75" w:rsidRDefault="00461630" w:rsidP="0046163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г.Бишкек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79839" w14:textId="5A9C1F20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7B640" w14:textId="091BC444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7A8F" w14:textId="512C359A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9A77" w14:textId="6B8C2C8B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8AE4" w14:textId="224F9B54" w:rsidR="00461630" w:rsidRPr="00461630" w:rsidRDefault="0041155F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4277E" w14:textId="02A96721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344,0</w:t>
            </w:r>
          </w:p>
        </w:tc>
      </w:tr>
      <w:tr w:rsidR="00461630" w:rsidRPr="00C40B75" w14:paraId="29944FE7" w14:textId="77777777" w:rsidTr="006F1370">
        <w:trPr>
          <w:trHeight w:val="252"/>
        </w:trPr>
        <w:tc>
          <w:tcPr>
            <w:tcW w:w="269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EB4EE" w14:textId="77777777" w:rsidR="00461630" w:rsidRPr="00C40B75" w:rsidRDefault="00461630" w:rsidP="00461630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E0072C" w14:textId="3262EB03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7FEE5C" w14:textId="094510D7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E8354A" w14:textId="281128B8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5100B9" w14:textId="7B95CD19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B956C76" w14:textId="00E5959D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6EBEA2" w14:textId="2794C564" w:rsidR="00461630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691,3</w:t>
            </w:r>
          </w:p>
        </w:tc>
      </w:tr>
    </w:tbl>
    <w:p w14:paraId="46F788CA" w14:textId="77777777" w:rsidR="00A16EB2" w:rsidRDefault="00A16EB2" w:rsidP="003A535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7F2160" w14:textId="658F3385" w:rsidR="00F26A44" w:rsidRPr="001D4AF2" w:rsidRDefault="001F0CC9" w:rsidP="003A535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4AF2">
        <w:rPr>
          <w:rFonts w:ascii="Times New Roman" w:eastAsia="Calibri" w:hAnsi="Times New Roman" w:cs="Times New Roman"/>
          <w:sz w:val="26"/>
          <w:szCs w:val="26"/>
        </w:rPr>
        <w:t>В 20</w:t>
      </w:r>
      <w:r w:rsidR="0047291F">
        <w:rPr>
          <w:rFonts w:ascii="Times New Roman" w:eastAsia="Calibri" w:hAnsi="Times New Roman" w:cs="Times New Roman"/>
          <w:sz w:val="26"/>
          <w:szCs w:val="26"/>
        </w:rPr>
        <w:t>2</w:t>
      </w:r>
      <w:r w:rsidR="00EE57FB">
        <w:rPr>
          <w:rFonts w:ascii="Times New Roman" w:eastAsia="Calibri" w:hAnsi="Times New Roman" w:cs="Times New Roman"/>
          <w:sz w:val="26"/>
          <w:szCs w:val="26"/>
        </w:rPr>
        <w:t>1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="00FF7D00" w:rsidRPr="001D4AF2">
        <w:rPr>
          <w:rFonts w:ascii="Times New Roman" w:eastAsia="Calibri" w:hAnsi="Times New Roman" w:cs="Times New Roman"/>
          <w:sz w:val="26"/>
          <w:szCs w:val="26"/>
        </w:rPr>
        <w:t>оду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в сельской местности потребителям отпущено </w:t>
      </w:r>
      <w:r w:rsidR="00EE57FB">
        <w:rPr>
          <w:rFonts w:ascii="Times New Roman" w:eastAsia="Calibri" w:hAnsi="Times New Roman" w:cs="Times New Roman"/>
          <w:sz w:val="26"/>
          <w:szCs w:val="26"/>
        </w:rPr>
        <w:t>132,4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млн. куб. метров воды. Основная часть отпущенной воды</w:t>
      </w:r>
      <w:r w:rsidR="00715843" w:rsidRPr="001D4AF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57FB">
        <w:rPr>
          <w:rFonts w:ascii="Times New Roman" w:eastAsia="Calibri" w:hAnsi="Times New Roman" w:cs="Times New Roman"/>
          <w:sz w:val="26"/>
          <w:szCs w:val="26"/>
        </w:rPr>
        <w:t>89,8</w:t>
      </w:r>
      <w:r w:rsidR="00715843" w:rsidRPr="001D4AF2">
        <w:rPr>
          <w:rFonts w:ascii="Times New Roman" w:eastAsia="Calibri" w:hAnsi="Times New Roman" w:cs="Times New Roman"/>
          <w:sz w:val="26"/>
          <w:szCs w:val="26"/>
        </w:rPr>
        <w:t xml:space="preserve"> процента)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использована населением, </w:t>
      </w:r>
      <w:proofErr w:type="spellStart"/>
      <w:r w:rsidRPr="001D4AF2">
        <w:rPr>
          <w:rFonts w:ascii="Times New Roman" w:eastAsia="Calibri" w:hAnsi="Times New Roman" w:cs="Times New Roman"/>
          <w:sz w:val="26"/>
          <w:szCs w:val="26"/>
        </w:rPr>
        <w:t>бюджетофинансируемыми</w:t>
      </w:r>
      <w:proofErr w:type="spellEnd"/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организациями на коммунально-бытовые нужды </w:t>
      </w:r>
      <w:r w:rsidR="00715843" w:rsidRPr="001D4AF2">
        <w:rPr>
          <w:rFonts w:ascii="Times New Roman" w:eastAsia="Calibri" w:hAnsi="Times New Roman" w:cs="Times New Roman"/>
          <w:sz w:val="26"/>
          <w:szCs w:val="26"/>
        </w:rPr>
        <w:t xml:space="preserve">потреблено </w:t>
      </w:r>
      <w:r w:rsidR="00EE57FB">
        <w:rPr>
          <w:rFonts w:ascii="Times New Roman" w:eastAsia="Calibri" w:hAnsi="Times New Roman" w:cs="Times New Roman"/>
          <w:sz w:val="26"/>
          <w:szCs w:val="26"/>
        </w:rPr>
        <w:t>5,7</w:t>
      </w:r>
      <w:r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процента</w:t>
      </w:r>
      <w:r w:rsidR="001D23AD"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воды</w:t>
      </w:r>
      <w:r w:rsidR="004477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другими водопроводами</w:t>
      </w:r>
      <w:r w:rsidR="004477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="001D23AD"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отдельными водопроводными сетями </w:t>
      </w:r>
      <w:r w:rsidR="004477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E5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4477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,2</w:t>
      </w:r>
      <w:r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процента. Из общего объема воды, наибольший объем (</w:t>
      </w:r>
      <w:r w:rsidR="00EE5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37,5</w:t>
      </w:r>
      <w:r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процента) отпущен потребителям Чуйской области, а наименьший - потребителям </w:t>
      </w:r>
      <w:proofErr w:type="spellStart"/>
      <w:r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Таласской</w:t>
      </w:r>
      <w:proofErr w:type="spellEnd"/>
      <w:r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EE5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7,3</w:t>
      </w:r>
      <w:r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процента) и </w:t>
      </w:r>
      <w:proofErr w:type="spellStart"/>
      <w:r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Баткенской</w:t>
      </w:r>
      <w:proofErr w:type="spellEnd"/>
      <w:r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(2,</w:t>
      </w:r>
      <w:r w:rsidR="00EE5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F26A44" w:rsidRPr="001D4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процента) областей.</w:t>
      </w:r>
    </w:p>
    <w:p w14:paraId="79300EC7" w14:textId="77777777" w:rsidR="00F26A44" w:rsidRPr="001D4AF2" w:rsidRDefault="00F26A44" w:rsidP="007D6195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869FE79" w14:textId="77777777" w:rsidR="00FF149B" w:rsidRPr="001D4AF2" w:rsidRDefault="007810F8" w:rsidP="007D6195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Таблица 4. </w:t>
      </w:r>
      <w:r w:rsidR="005F5B2B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Количество отпущенной воды потребителям</w:t>
      </w:r>
    </w:p>
    <w:p w14:paraId="3554215A" w14:textId="467616FE" w:rsidR="005F5B2B" w:rsidRPr="001D4AF2" w:rsidRDefault="00FF149B" w:rsidP="00FF149B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</w:t>
      </w:r>
      <w:r w:rsidR="005F5B2B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сельской</w:t>
      </w:r>
      <w:r w:rsidR="007D6195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5B2B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местности</w:t>
      </w:r>
      <w:r w:rsidR="00453D8F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BE6DD7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6DD7" w:rsidRPr="001731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704126" w:rsidRPr="007041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1C4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F54B0A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5B2B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F54B0A"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оду</w:t>
      </w:r>
    </w:p>
    <w:p w14:paraId="779058C7" w14:textId="4A8DDCB4" w:rsidR="00AA6EC9" w:rsidRDefault="00BA475E" w:rsidP="00CA51D0">
      <w:pPr>
        <w:tabs>
          <w:tab w:val="left" w:pos="4260"/>
          <w:tab w:val="right" w:pos="9638"/>
        </w:tabs>
        <w:spacing w:after="0"/>
        <w:ind w:firstLine="709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</w:t>
      </w:r>
      <w:r w:rsidR="00677F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(тыс. куб </w:t>
      </w:r>
      <w:r w:rsidR="005F5B2B"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метров)</w:t>
      </w:r>
      <w:r w:rsidR="005F5B2B" w:rsidRPr="00AA6EC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 </w:t>
      </w:r>
    </w:p>
    <w:tbl>
      <w:tblPr>
        <w:tblW w:w="10034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1494"/>
        <w:gridCol w:w="1358"/>
        <w:gridCol w:w="2095"/>
        <w:gridCol w:w="1814"/>
      </w:tblGrid>
      <w:tr w:rsidR="003001E9" w:rsidRPr="00AD02E6" w14:paraId="2C626453" w14:textId="77777777" w:rsidTr="00116E08">
        <w:trPr>
          <w:trHeight w:val="198"/>
        </w:trPr>
        <w:tc>
          <w:tcPr>
            <w:tcW w:w="327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77AAB763" w14:textId="77777777" w:rsidR="003001E9" w:rsidRPr="00AD02E6" w:rsidRDefault="003001E9" w:rsidP="00116E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top w:val="single" w:sz="8" w:space="0" w:color="auto"/>
            </w:tcBorders>
            <w:hideMark/>
          </w:tcPr>
          <w:p w14:paraId="6B4A3CC9" w14:textId="77777777" w:rsidR="003001E9" w:rsidRPr="00AD02E6" w:rsidRDefault="00AA56DA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6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D38C" w14:textId="77777777" w:rsidR="003001E9" w:rsidRPr="00AD02E6" w:rsidRDefault="003001E9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</w:t>
            </w:r>
          </w:p>
        </w:tc>
      </w:tr>
      <w:tr w:rsidR="003001E9" w:rsidRPr="00AD02E6" w14:paraId="59DC4857" w14:textId="77777777" w:rsidTr="001D4AF2">
        <w:trPr>
          <w:trHeight w:val="198"/>
        </w:trPr>
        <w:tc>
          <w:tcPr>
            <w:tcW w:w="3273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55AF7C0C" w14:textId="77777777" w:rsidR="003001E9" w:rsidRPr="00AD02E6" w:rsidRDefault="003001E9" w:rsidP="00116E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4836C588" w14:textId="77777777" w:rsidR="003001E9" w:rsidRPr="00AD02E6" w:rsidRDefault="003001E9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844BED4" w14:textId="77777777" w:rsidR="003001E9" w:rsidRPr="00AD02E6" w:rsidRDefault="003001E9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населению</w:t>
            </w:r>
          </w:p>
        </w:tc>
        <w:tc>
          <w:tcPr>
            <w:tcW w:w="209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059D5B6" w14:textId="77777777" w:rsidR="003001E9" w:rsidRPr="00AD02E6" w:rsidRDefault="003001E9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0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бюджетофи-нансируемым</w:t>
            </w:r>
            <w:proofErr w:type="spellEnd"/>
            <w:r w:rsidRPr="00AD0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 на коммунально-бытовые нужды</w:t>
            </w:r>
          </w:p>
        </w:tc>
        <w:tc>
          <w:tcPr>
            <w:tcW w:w="181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16862FD" w14:textId="77777777" w:rsidR="007979FD" w:rsidRDefault="003001E9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другим водо</w:t>
            </w:r>
            <w:r w:rsidR="00797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проводам, отдельным</w:t>
            </w:r>
          </w:p>
          <w:p w14:paraId="6CAA3C68" w14:textId="77777777" w:rsidR="003001E9" w:rsidRPr="00AD02E6" w:rsidRDefault="003001E9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водопроводным сетям</w:t>
            </w:r>
          </w:p>
        </w:tc>
      </w:tr>
      <w:tr w:rsidR="001C452A" w:rsidRPr="00AD02E6" w14:paraId="7F7D05B7" w14:textId="77777777" w:rsidTr="001D4AF2">
        <w:trPr>
          <w:trHeight w:val="267"/>
        </w:trPr>
        <w:tc>
          <w:tcPr>
            <w:tcW w:w="327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D0067F" w14:textId="77777777" w:rsidR="001C452A" w:rsidRPr="00AD02E6" w:rsidRDefault="001C452A" w:rsidP="001C452A">
            <w:pPr>
              <w:widowControl w:val="0"/>
              <w:spacing w:after="0"/>
              <w:ind w:left="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D0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Кыргызская</w:t>
            </w:r>
            <w:proofErr w:type="spellEnd"/>
            <w:r w:rsidRPr="00AD0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Республика</w:t>
            </w:r>
          </w:p>
        </w:tc>
        <w:tc>
          <w:tcPr>
            <w:tcW w:w="149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31962E9F" w14:textId="1FF24877" w:rsidR="001C452A" w:rsidRPr="001C452A" w:rsidRDefault="001C452A" w:rsidP="001C452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4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4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387,5</w:t>
            </w:r>
          </w:p>
        </w:tc>
        <w:tc>
          <w:tcPr>
            <w:tcW w:w="135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69876698" w14:textId="51DD488F" w:rsidR="001C452A" w:rsidRPr="001C452A" w:rsidRDefault="001C452A" w:rsidP="001C452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4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827,2</w:t>
            </w:r>
          </w:p>
        </w:tc>
        <w:tc>
          <w:tcPr>
            <w:tcW w:w="209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0A77D773" w14:textId="2BA08950" w:rsidR="001C452A" w:rsidRPr="001C452A" w:rsidRDefault="001C452A" w:rsidP="001C452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4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4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181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3290FE6A" w14:textId="7F6F9EAA" w:rsidR="001C452A" w:rsidRPr="001C452A" w:rsidRDefault="001C452A" w:rsidP="001C452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4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576,0</w:t>
            </w:r>
          </w:p>
        </w:tc>
      </w:tr>
      <w:tr w:rsidR="001C452A" w:rsidRPr="00AD02E6" w14:paraId="01C08177" w14:textId="77777777" w:rsidTr="001D4AF2">
        <w:trPr>
          <w:trHeight w:val="267"/>
        </w:trPr>
        <w:tc>
          <w:tcPr>
            <w:tcW w:w="32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513C2E" w14:textId="77777777" w:rsidR="001C452A" w:rsidRPr="00AD02E6" w:rsidRDefault="001C452A" w:rsidP="001C452A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Баткенская</w:t>
            </w:r>
            <w:proofErr w:type="spellEnd"/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7EB6E9" w14:textId="2FC27A61" w:rsidR="001C452A" w:rsidRPr="00461630" w:rsidRDefault="00461630" w:rsidP="004616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D3BC869" w14:textId="167A3DD8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842DB9" w14:textId="09E902CF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DAFA49" w14:textId="1A886567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52A" w:rsidRPr="00AD02E6" w14:paraId="3CE3C408" w14:textId="77777777" w:rsidTr="001D4AF2">
        <w:trPr>
          <w:trHeight w:val="267"/>
        </w:trPr>
        <w:tc>
          <w:tcPr>
            <w:tcW w:w="327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335585" w14:textId="77777777" w:rsidR="001C452A" w:rsidRPr="00AD02E6" w:rsidRDefault="001C452A" w:rsidP="001C452A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Джалал-Абадская</w:t>
            </w:r>
            <w:proofErr w:type="spellEnd"/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964BE5D" w14:textId="52DDB84C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342,5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8E7C79B" w14:textId="6AA33FBD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446,2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EE16CA3" w14:textId="209BE374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9116F33" w14:textId="17718DAB" w:rsidR="001C452A" w:rsidRPr="00461630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1C452A" w:rsidRPr="00AD02E6" w14:paraId="51973EEE" w14:textId="77777777" w:rsidTr="001D4AF2">
        <w:trPr>
          <w:trHeight w:val="267"/>
        </w:trPr>
        <w:tc>
          <w:tcPr>
            <w:tcW w:w="3273" w:type="dxa"/>
            <w:shd w:val="clear" w:color="auto" w:fill="auto"/>
            <w:noWrap/>
            <w:vAlign w:val="center"/>
          </w:tcPr>
          <w:p w14:paraId="08E42BD8" w14:textId="77777777" w:rsidR="001C452A" w:rsidRPr="00AD02E6" w:rsidRDefault="001C452A" w:rsidP="001C452A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Иссык-Кульская область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3472B524" w14:textId="1EF42C61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14:paraId="2F9BFE58" w14:textId="13D11F50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 w14:paraId="0E794EC3" w14:textId="729273C3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061,8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ECF4BAE" w14:textId="1BCA79AF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</w:tr>
      <w:tr w:rsidR="001C452A" w:rsidRPr="00AD02E6" w14:paraId="5E8F0C70" w14:textId="77777777" w:rsidTr="001D4AF2">
        <w:trPr>
          <w:trHeight w:val="267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32561FCE" w14:textId="77777777" w:rsidR="001C452A" w:rsidRPr="00AD02E6" w:rsidRDefault="001C452A" w:rsidP="001C452A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Нарынская</w:t>
            </w:r>
            <w:proofErr w:type="spellEnd"/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2D0EF888" w14:textId="185746E1" w:rsidR="001C452A" w:rsidRPr="00461630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14:paraId="326132F4" w14:textId="58AAF7E2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 w14:paraId="55EC814C" w14:textId="6A60466F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D292576" w14:textId="0A7AF2A2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1C452A" w:rsidRPr="00AD02E6" w14:paraId="3FDA2BA5" w14:textId="77777777" w:rsidTr="00A05A03">
        <w:trPr>
          <w:trHeight w:val="267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24B62BB6" w14:textId="77777777" w:rsidR="001C452A" w:rsidRPr="00AD02E6" w:rsidRDefault="001C452A" w:rsidP="001C452A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Ошская</w:t>
            </w:r>
            <w:proofErr w:type="spellEnd"/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7BB79A9D" w14:textId="6746DDB5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913,1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14:paraId="4DB36D66" w14:textId="31F47F4E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249,9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 w14:paraId="7778BF56" w14:textId="7ED20554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582,2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E514BE9" w14:textId="5A2371AF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1C452A" w:rsidRPr="00AD02E6" w14:paraId="6A8D184C" w14:textId="77777777" w:rsidTr="001D4AF2">
        <w:trPr>
          <w:trHeight w:val="267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5A9D232F" w14:textId="77777777" w:rsidR="001C452A" w:rsidRPr="00AD02E6" w:rsidRDefault="001C452A" w:rsidP="001C452A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Таласская</w:t>
            </w:r>
            <w:proofErr w:type="spellEnd"/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595B9DA3" w14:textId="24B45CE5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695,3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14:paraId="2ABB4EB5" w14:textId="0BC4A3E3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819,9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 w14:paraId="6EC73D15" w14:textId="776FEC55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C7F4BD5" w14:textId="7A86E7FD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</w:tr>
      <w:tr w:rsidR="001C452A" w:rsidRPr="00AD02E6" w14:paraId="1A3D5E05" w14:textId="77777777" w:rsidTr="001D4AF2">
        <w:trPr>
          <w:trHeight w:val="267"/>
        </w:trPr>
        <w:tc>
          <w:tcPr>
            <w:tcW w:w="327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076E" w14:textId="77777777" w:rsidR="001C452A" w:rsidRPr="00AD02E6" w:rsidRDefault="001C452A" w:rsidP="001C452A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49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A2BEF69" w14:textId="365C8580" w:rsidR="001C452A" w:rsidRPr="00461630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625,7</w:t>
            </w:r>
          </w:p>
        </w:tc>
        <w:tc>
          <w:tcPr>
            <w:tcW w:w="135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28C70EE" w14:textId="11CFF90F" w:rsidR="001C452A" w:rsidRPr="00461630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922,6</w:t>
            </w:r>
          </w:p>
        </w:tc>
        <w:tc>
          <w:tcPr>
            <w:tcW w:w="209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0D50F83" w14:textId="6306B7EF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602,5</w:t>
            </w:r>
          </w:p>
        </w:tc>
        <w:tc>
          <w:tcPr>
            <w:tcW w:w="181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8C0DF24" w14:textId="41AAEB57" w:rsidR="001C452A" w:rsidRPr="001C452A" w:rsidRDefault="00461630" w:rsidP="001C45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098,0</w:t>
            </w:r>
          </w:p>
        </w:tc>
      </w:tr>
    </w:tbl>
    <w:p w14:paraId="3F4C95B2" w14:textId="77777777" w:rsidR="00AA56DA" w:rsidRDefault="00AA56DA" w:rsidP="00AA56DA">
      <w:pPr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17AA1F" w14:textId="197C803F" w:rsidR="0026391C" w:rsidRPr="001D4AF2" w:rsidRDefault="00AE3C37" w:rsidP="003001E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Как показывают итоги ежегодно проводимого </w:t>
      </w:r>
      <w:proofErr w:type="spellStart"/>
      <w:r w:rsidRPr="001D4AF2">
        <w:rPr>
          <w:rFonts w:ascii="Times New Roman" w:eastAsia="Calibri" w:hAnsi="Times New Roman" w:cs="Times New Roman"/>
          <w:sz w:val="26"/>
          <w:szCs w:val="26"/>
        </w:rPr>
        <w:t>Нацстаткомом</w:t>
      </w:r>
      <w:proofErr w:type="spellEnd"/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Кыргызской Республики интегрированного выборочного обслед</w:t>
      </w:r>
      <w:r w:rsidR="00CD35D2" w:rsidRPr="001D4AF2">
        <w:rPr>
          <w:rFonts w:ascii="Times New Roman" w:eastAsia="Calibri" w:hAnsi="Times New Roman" w:cs="Times New Roman"/>
          <w:sz w:val="26"/>
          <w:szCs w:val="26"/>
        </w:rPr>
        <w:t>ования домашних хозяйств</w:t>
      </w:r>
      <w:r w:rsidR="006F13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6310">
        <w:rPr>
          <w:rFonts w:ascii="Times New Roman" w:eastAsia="Calibri" w:hAnsi="Times New Roman" w:cs="Times New Roman"/>
          <w:sz w:val="26"/>
          <w:szCs w:val="26"/>
        </w:rPr>
        <w:t>и рабочей силы</w:t>
      </w:r>
      <w:r w:rsidR="00CD35D2" w:rsidRPr="001D4AF2">
        <w:rPr>
          <w:rFonts w:ascii="Times New Roman" w:eastAsia="Calibri" w:hAnsi="Times New Roman" w:cs="Times New Roman"/>
          <w:sz w:val="26"/>
          <w:szCs w:val="26"/>
        </w:rPr>
        <w:t>, в 20</w:t>
      </w:r>
      <w:r w:rsidR="00D435CD" w:rsidRPr="00D435CD">
        <w:rPr>
          <w:rFonts w:ascii="Times New Roman" w:eastAsia="Calibri" w:hAnsi="Times New Roman" w:cs="Times New Roman"/>
          <w:sz w:val="26"/>
          <w:szCs w:val="26"/>
        </w:rPr>
        <w:t>2</w:t>
      </w:r>
      <w:r w:rsidR="001606C1">
        <w:rPr>
          <w:rFonts w:ascii="Times New Roman" w:eastAsia="Calibri" w:hAnsi="Times New Roman" w:cs="Times New Roman"/>
          <w:sz w:val="26"/>
          <w:szCs w:val="26"/>
        </w:rPr>
        <w:t>1</w:t>
      </w:r>
      <w:r w:rsidR="00F54B0A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AF2">
        <w:rPr>
          <w:rFonts w:ascii="Times New Roman" w:eastAsia="Calibri" w:hAnsi="Times New Roman" w:cs="Times New Roman"/>
          <w:sz w:val="26"/>
          <w:szCs w:val="26"/>
        </w:rPr>
        <w:t>г</w:t>
      </w:r>
      <w:r w:rsidR="00F54B0A" w:rsidRPr="001D4AF2">
        <w:rPr>
          <w:rFonts w:ascii="Times New Roman" w:eastAsia="Calibri" w:hAnsi="Times New Roman" w:cs="Times New Roman"/>
          <w:sz w:val="26"/>
          <w:szCs w:val="26"/>
        </w:rPr>
        <w:t>оду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 доступ к </w:t>
      </w:r>
      <w:r w:rsidR="0026391C" w:rsidRPr="001D4AF2">
        <w:rPr>
          <w:rFonts w:ascii="Times New Roman" w:eastAsia="Calibri" w:hAnsi="Times New Roman" w:cs="Times New Roman"/>
          <w:sz w:val="26"/>
          <w:szCs w:val="26"/>
        </w:rPr>
        <w:t>улучшенным источникам питьевой воды</w:t>
      </w:r>
      <w:r w:rsidR="00BC58B9" w:rsidRPr="007D6FB4">
        <w:rPr>
          <w:rStyle w:val="af0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ootnoteReference w:id="2"/>
      </w:r>
      <w:r w:rsidR="00BC58B9" w:rsidRPr="007D6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имели </w:t>
      </w:r>
      <w:r w:rsidR="00C4173B" w:rsidRPr="001D4AF2">
        <w:rPr>
          <w:rFonts w:ascii="Times New Roman" w:eastAsia="Calibri" w:hAnsi="Times New Roman" w:cs="Times New Roman"/>
          <w:sz w:val="26"/>
          <w:szCs w:val="26"/>
        </w:rPr>
        <w:t>9</w:t>
      </w:r>
      <w:r w:rsidR="001606C1">
        <w:rPr>
          <w:rFonts w:ascii="Times New Roman" w:eastAsia="Calibri" w:hAnsi="Times New Roman" w:cs="Times New Roman"/>
          <w:sz w:val="26"/>
          <w:szCs w:val="26"/>
        </w:rPr>
        <w:t>5</w:t>
      </w:r>
      <w:r w:rsidR="007D6FB4" w:rsidRPr="001D4AF2">
        <w:rPr>
          <w:rFonts w:ascii="Times New Roman" w:eastAsia="Calibri" w:hAnsi="Times New Roman" w:cs="Times New Roman"/>
          <w:sz w:val="26"/>
          <w:szCs w:val="26"/>
        </w:rPr>
        <w:t>,1</w:t>
      </w:r>
      <w:r w:rsidR="00E61B61" w:rsidRPr="001D4AF2">
        <w:rPr>
          <w:rFonts w:ascii="Times New Roman" w:eastAsia="Calibri" w:hAnsi="Times New Roman" w:cs="Times New Roman"/>
          <w:sz w:val="26"/>
          <w:szCs w:val="26"/>
        </w:rPr>
        <w:t xml:space="preserve"> процент</w:t>
      </w:r>
      <w:r w:rsidR="008179CD" w:rsidRPr="001D4AF2">
        <w:rPr>
          <w:rFonts w:ascii="Times New Roman" w:eastAsia="Calibri" w:hAnsi="Times New Roman" w:cs="Times New Roman"/>
          <w:sz w:val="26"/>
          <w:szCs w:val="26"/>
        </w:rPr>
        <w:t>а</w:t>
      </w:r>
      <w:r w:rsidR="00843652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AF2">
        <w:rPr>
          <w:rFonts w:ascii="Times New Roman" w:eastAsia="Calibri" w:hAnsi="Times New Roman" w:cs="Times New Roman"/>
          <w:sz w:val="26"/>
          <w:szCs w:val="26"/>
        </w:rPr>
        <w:t>населения</w:t>
      </w:r>
      <w:r w:rsidR="00CD35D2" w:rsidRPr="001D4AF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90FF5" w:rsidRPr="001D4AF2">
        <w:rPr>
          <w:rFonts w:ascii="Times New Roman" w:eastAsia="Calibri" w:hAnsi="Times New Roman" w:cs="Times New Roman"/>
          <w:sz w:val="26"/>
          <w:szCs w:val="26"/>
        </w:rPr>
        <w:t>Практически в</w:t>
      </w:r>
      <w:r w:rsidR="00DA7EC7" w:rsidRPr="001D4AF2">
        <w:rPr>
          <w:rFonts w:ascii="Times New Roman" w:eastAsia="Calibri" w:hAnsi="Times New Roman" w:cs="Times New Roman"/>
          <w:sz w:val="26"/>
          <w:szCs w:val="26"/>
        </w:rPr>
        <w:t>се население, проживающее в Чуйской</w:t>
      </w:r>
      <w:r w:rsidR="00C4173B" w:rsidRPr="001D4AF2">
        <w:rPr>
          <w:rFonts w:ascii="Times New Roman" w:eastAsia="Calibri" w:hAnsi="Times New Roman" w:cs="Times New Roman"/>
          <w:sz w:val="26"/>
          <w:szCs w:val="26"/>
        </w:rPr>
        <w:t xml:space="preserve"> области</w:t>
      </w:r>
      <w:r w:rsidR="003D0E72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35D2" w:rsidRPr="001D4AF2">
        <w:rPr>
          <w:rFonts w:ascii="Times New Roman" w:eastAsia="Calibri" w:hAnsi="Times New Roman" w:cs="Times New Roman"/>
          <w:sz w:val="26"/>
          <w:szCs w:val="26"/>
        </w:rPr>
        <w:t>и</w:t>
      </w:r>
      <w:r w:rsidR="00CA41CD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35CD">
        <w:rPr>
          <w:rFonts w:ascii="Times New Roman" w:eastAsia="Calibri" w:hAnsi="Times New Roman" w:cs="Times New Roman"/>
          <w:sz w:val="26"/>
          <w:szCs w:val="26"/>
        </w:rPr>
        <w:t>городах</w:t>
      </w:r>
      <w:r w:rsidR="00D435CD" w:rsidRPr="00D435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35D2" w:rsidRPr="001D4AF2">
        <w:rPr>
          <w:rFonts w:ascii="Times New Roman" w:eastAsia="Calibri" w:hAnsi="Times New Roman" w:cs="Times New Roman"/>
          <w:sz w:val="26"/>
          <w:szCs w:val="26"/>
        </w:rPr>
        <w:t>Бишкек</w:t>
      </w:r>
      <w:r w:rsidR="00D435CD">
        <w:rPr>
          <w:rFonts w:ascii="Times New Roman" w:eastAsia="Calibri" w:hAnsi="Times New Roman" w:cs="Times New Roman"/>
          <w:sz w:val="26"/>
          <w:szCs w:val="26"/>
        </w:rPr>
        <w:t xml:space="preserve"> и Ош</w:t>
      </w:r>
      <w:r w:rsidR="001F0CC9" w:rsidRPr="001D4AF2">
        <w:rPr>
          <w:rFonts w:ascii="Times New Roman" w:eastAsia="Calibri" w:hAnsi="Times New Roman" w:cs="Times New Roman"/>
          <w:sz w:val="26"/>
          <w:szCs w:val="26"/>
        </w:rPr>
        <w:t>,</w:t>
      </w:r>
      <w:r w:rsidR="00CD35D2" w:rsidRPr="001D4AF2">
        <w:rPr>
          <w:rFonts w:ascii="Times New Roman" w:eastAsia="Calibri" w:hAnsi="Times New Roman" w:cs="Times New Roman"/>
          <w:sz w:val="26"/>
          <w:szCs w:val="26"/>
        </w:rPr>
        <w:t xml:space="preserve"> име</w:t>
      </w:r>
      <w:r w:rsidR="00BA475E">
        <w:rPr>
          <w:rFonts w:ascii="Times New Roman" w:eastAsia="Calibri" w:hAnsi="Times New Roman" w:cs="Times New Roman"/>
          <w:sz w:val="26"/>
          <w:szCs w:val="26"/>
        </w:rPr>
        <w:t>е</w:t>
      </w:r>
      <w:r w:rsidR="00CD35D2" w:rsidRPr="001D4AF2">
        <w:rPr>
          <w:rFonts w:ascii="Times New Roman" w:eastAsia="Calibri" w:hAnsi="Times New Roman" w:cs="Times New Roman"/>
          <w:sz w:val="26"/>
          <w:szCs w:val="26"/>
        </w:rPr>
        <w:t>т</w:t>
      </w:r>
      <w:r w:rsidR="0026391C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7418" w:rsidRPr="001D4AF2">
        <w:rPr>
          <w:rFonts w:ascii="Times New Roman" w:eastAsia="Calibri" w:hAnsi="Times New Roman" w:cs="Times New Roman"/>
          <w:sz w:val="26"/>
          <w:szCs w:val="26"/>
        </w:rPr>
        <w:t>доступ к</w:t>
      </w:r>
      <w:r w:rsidR="0026391C" w:rsidRPr="001D4AF2">
        <w:rPr>
          <w:rFonts w:ascii="Times New Roman" w:eastAsia="Calibri" w:hAnsi="Times New Roman" w:cs="Times New Roman"/>
          <w:sz w:val="26"/>
          <w:szCs w:val="26"/>
        </w:rPr>
        <w:t xml:space="preserve"> улучшенным источникам питьевой воды</w:t>
      </w:r>
      <w:r w:rsidR="00C4173B" w:rsidRPr="001D4AF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EE66D02" w14:textId="747B2F2B" w:rsidR="008179CD" w:rsidRPr="007D6FB4" w:rsidRDefault="00D56A70" w:rsidP="008179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AF2">
        <w:rPr>
          <w:rFonts w:ascii="Times New Roman" w:eastAsia="Calibri" w:hAnsi="Times New Roman" w:cs="Times New Roman"/>
          <w:sz w:val="26"/>
          <w:szCs w:val="26"/>
        </w:rPr>
        <w:t>В то</w:t>
      </w:r>
      <w:r w:rsidR="00D90FF5" w:rsidRPr="001D4A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AF2">
        <w:rPr>
          <w:rFonts w:ascii="Times New Roman" w:eastAsia="Calibri" w:hAnsi="Times New Roman" w:cs="Times New Roman"/>
          <w:sz w:val="26"/>
          <w:szCs w:val="26"/>
        </w:rPr>
        <w:t xml:space="preserve">же время, </w:t>
      </w:r>
      <w:r w:rsidR="008179CD" w:rsidRPr="001D4AF2">
        <w:rPr>
          <w:rFonts w:ascii="Times New Roman" w:eastAsia="Calibri" w:hAnsi="Times New Roman" w:cs="Times New Roman"/>
          <w:sz w:val="26"/>
          <w:szCs w:val="26"/>
        </w:rPr>
        <w:t xml:space="preserve">доступ </w:t>
      </w:r>
      <w:r w:rsidR="00060EFF">
        <w:rPr>
          <w:rFonts w:ascii="Times New Roman" w:eastAsia="Calibri" w:hAnsi="Times New Roman" w:cs="Times New Roman"/>
          <w:sz w:val="26"/>
          <w:szCs w:val="26"/>
        </w:rPr>
        <w:t xml:space="preserve">населения </w:t>
      </w:r>
      <w:r w:rsidR="008179CD" w:rsidRPr="001D4AF2">
        <w:rPr>
          <w:rFonts w:ascii="Times New Roman" w:eastAsia="Calibri" w:hAnsi="Times New Roman" w:cs="Times New Roman"/>
          <w:sz w:val="26"/>
          <w:szCs w:val="26"/>
        </w:rPr>
        <w:t xml:space="preserve">к улучшенным источникам питьевой воды в </w:t>
      </w:r>
      <w:proofErr w:type="spellStart"/>
      <w:r w:rsidR="008179CD" w:rsidRPr="001D4AF2">
        <w:rPr>
          <w:rFonts w:ascii="Times New Roman" w:eastAsia="Calibri" w:hAnsi="Times New Roman" w:cs="Times New Roman"/>
          <w:sz w:val="26"/>
          <w:szCs w:val="26"/>
        </w:rPr>
        <w:t>Баткенской</w:t>
      </w:r>
      <w:proofErr w:type="spellEnd"/>
      <w:r w:rsidR="008179CD" w:rsidRPr="001D4AF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1606C1">
        <w:rPr>
          <w:rFonts w:ascii="Times New Roman" w:eastAsia="Calibri" w:hAnsi="Times New Roman" w:cs="Times New Roman"/>
          <w:sz w:val="26"/>
          <w:szCs w:val="26"/>
        </w:rPr>
        <w:t>88,2</w:t>
      </w:r>
      <w:r w:rsidR="008179CD" w:rsidRPr="001D4AF2">
        <w:rPr>
          <w:rFonts w:ascii="Times New Roman" w:eastAsia="Calibri" w:hAnsi="Times New Roman" w:cs="Times New Roman"/>
          <w:sz w:val="26"/>
          <w:szCs w:val="26"/>
        </w:rPr>
        <w:t xml:space="preserve"> процента)</w:t>
      </w:r>
      <w:r w:rsidR="001606C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1606C1">
        <w:rPr>
          <w:rFonts w:ascii="Times New Roman" w:eastAsia="Calibri" w:hAnsi="Times New Roman" w:cs="Times New Roman"/>
          <w:sz w:val="26"/>
          <w:szCs w:val="26"/>
        </w:rPr>
        <w:t>Ошской</w:t>
      </w:r>
      <w:proofErr w:type="spellEnd"/>
      <w:r w:rsidR="001606C1">
        <w:rPr>
          <w:rFonts w:ascii="Times New Roman" w:eastAsia="Calibri" w:hAnsi="Times New Roman" w:cs="Times New Roman"/>
          <w:sz w:val="26"/>
          <w:szCs w:val="26"/>
        </w:rPr>
        <w:t xml:space="preserve"> (90,2 процента)</w:t>
      </w:r>
      <w:r w:rsidR="008179CD" w:rsidRPr="001D4AF2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="008179CD" w:rsidRPr="001D4AF2">
        <w:rPr>
          <w:rFonts w:ascii="Times New Roman" w:eastAsia="Calibri" w:hAnsi="Times New Roman" w:cs="Times New Roman"/>
          <w:sz w:val="26"/>
          <w:szCs w:val="26"/>
        </w:rPr>
        <w:t>Джалал-Абадской</w:t>
      </w:r>
      <w:proofErr w:type="spellEnd"/>
      <w:r w:rsidR="008179CD" w:rsidRPr="001D4AF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1606C1">
        <w:rPr>
          <w:rFonts w:ascii="Times New Roman" w:eastAsia="Calibri" w:hAnsi="Times New Roman" w:cs="Times New Roman"/>
          <w:sz w:val="26"/>
          <w:szCs w:val="26"/>
        </w:rPr>
        <w:t>92,2</w:t>
      </w:r>
      <w:r w:rsidR="00D435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9CD" w:rsidRPr="001D4AF2">
        <w:rPr>
          <w:rFonts w:ascii="Times New Roman" w:eastAsia="Calibri" w:hAnsi="Times New Roman" w:cs="Times New Roman"/>
          <w:sz w:val="26"/>
          <w:szCs w:val="26"/>
        </w:rPr>
        <w:t xml:space="preserve">процента) областях </w:t>
      </w:r>
      <w:r w:rsidR="00D435CD">
        <w:rPr>
          <w:rFonts w:ascii="Times New Roman" w:eastAsia="Calibri" w:hAnsi="Times New Roman" w:cs="Times New Roman"/>
          <w:sz w:val="26"/>
          <w:szCs w:val="26"/>
        </w:rPr>
        <w:t xml:space="preserve">значительно </w:t>
      </w:r>
      <w:r w:rsidR="008179CD" w:rsidRPr="001D4AF2">
        <w:rPr>
          <w:rFonts w:ascii="Times New Roman" w:eastAsia="Calibri" w:hAnsi="Times New Roman" w:cs="Times New Roman"/>
          <w:sz w:val="26"/>
          <w:szCs w:val="26"/>
        </w:rPr>
        <w:t>ниже</w:t>
      </w:r>
      <w:r w:rsidR="007D6FB4" w:rsidRPr="001D4AF2">
        <w:rPr>
          <w:rFonts w:ascii="Times New Roman" w:eastAsia="Calibri" w:hAnsi="Times New Roman" w:cs="Times New Roman"/>
          <w:sz w:val="26"/>
          <w:szCs w:val="26"/>
        </w:rPr>
        <w:t>,</w:t>
      </w:r>
      <w:r w:rsidR="008179CD" w:rsidRPr="001D4AF2">
        <w:rPr>
          <w:rFonts w:ascii="Times New Roman" w:eastAsia="Calibri" w:hAnsi="Times New Roman" w:cs="Times New Roman"/>
          <w:sz w:val="26"/>
          <w:szCs w:val="26"/>
        </w:rPr>
        <w:t xml:space="preserve"> чем в других регионах</w:t>
      </w:r>
      <w:r w:rsidR="008179CD" w:rsidRPr="007D6F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8F0C869" w14:textId="77777777" w:rsidR="007D6FB4" w:rsidRPr="007D6FB4" w:rsidRDefault="007D6FB4" w:rsidP="008179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452017" w14:textId="2A2FD72C" w:rsidR="00AE3C37" w:rsidRPr="0059527E" w:rsidRDefault="007810F8" w:rsidP="00E224AE">
      <w:pPr>
        <w:spacing w:after="0"/>
        <w:ind w:left="1418" w:hanging="1418"/>
        <w:rPr>
          <w:rFonts w:ascii="Times New Roman" w:eastAsia="Calibri" w:hAnsi="Times New Roman" w:cs="Times New Roman"/>
          <w:sz w:val="26"/>
          <w:szCs w:val="26"/>
        </w:rPr>
      </w:pPr>
      <w:r w:rsidRPr="007D6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График 1. </w:t>
      </w:r>
      <w:r w:rsidR="00AE3C37" w:rsidRPr="007D6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Доля населения, имеющего доступ к </w:t>
      </w:r>
      <w:r w:rsidR="00195150" w:rsidRPr="007D6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улучшенным источникам</w:t>
      </w:r>
      <w:r w:rsidR="00AE3C37" w:rsidRPr="007D6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питьевой</w:t>
      </w:r>
      <w:r w:rsidR="00195150" w:rsidRPr="007D6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воды</w:t>
      </w:r>
      <w:r w:rsidR="00417418" w:rsidRPr="007D6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7979FD" w:rsidRPr="007D6FB4">
        <w:rPr>
          <w:rStyle w:val="af0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A4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E3C37" w:rsidRPr="007D6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территории</w:t>
      </w:r>
      <w:r w:rsidR="00CD35D2" w:rsidRPr="007D6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r w:rsidR="00CD35D2" w:rsidRPr="004B7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3E6FC1" w:rsidRPr="004B7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4B7E5C" w:rsidRPr="004B7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F54B0A" w:rsidRPr="004B7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17418" w:rsidRPr="004B7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F54B0A" w:rsidRPr="004B7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оду</w:t>
      </w:r>
    </w:p>
    <w:p w14:paraId="4EECD1D2" w14:textId="297CB3E8" w:rsidR="00AA6EC9" w:rsidRDefault="00BA475E" w:rsidP="00BA475E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</w:t>
      </w:r>
      <w:r w:rsidR="00AE3C37" w:rsidRPr="005952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процентах)</w:t>
      </w:r>
    </w:p>
    <w:p w14:paraId="675F89C9" w14:textId="2D7DE377" w:rsidR="004B7E5C" w:rsidRDefault="004B7E5C" w:rsidP="00BA475E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9049BD7" wp14:editId="1A6AAF0C">
            <wp:extent cx="6320790" cy="29051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99B89" w14:textId="47AF76A5" w:rsidR="006008F5" w:rsidRPr="006008F5" w:rsidRDefault="006008F5" w:rsidP="006008F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E0167">
        <w:rPr>
          <w:rFonts w:ascii="Times New Roman" w:eastAsia="Calibri" w:hAnsi="Times New Roman" w:cs="Times New Roman"/>
          <w:sz w:val="26"/>
          <w:szCs w:val="26"/>
        </w:rPr>
        <w:t>202</w:t>
      </w:r>
      <w:r w:rsidR="001606C1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году к</w:t>
      </w:r>
      <w:r w:rsidRPr="006008F5">
        <w:rPr>
          <w:rFonts w:ascii="Times New Roman" w:eastAsia="Calibri" w:hAnsi="Times New Roman" w:cs="Times New Roman"/>
          <w:sz w:val="26"/>
          <w:szCs w:val="26"/>
        </w:rPr>
        <w:t xml:space="preserve"> централизованному водоснабжению подключены </w:t>
      </w:r>
      <w:r w:rsidR="001606C1">
        <w:rPr>
          <w:rFonts w:ascii="Times New Roman" w:eastAsia="Calibri" w:hAnsi="Times New Roman" w:cs="Times New Roman"/>
          <w:sz w:val="26"/>
          <w:szCs w:val="26"/>
        </w:rPr>
        <w:t>40</w:t>
      </w:r>
      <w:r w:rsidRPr="006008F5">
        <w:rPr>
          <w:rFonts w:ascii="Times New Roman" w:eastAsia="Calibri" w:hAnsi="Times New Roman" w:cs="Times New Roman"/>
          <w:sz w:val="26"/>
          <w:szCs w:val="26"/>
        </w:rPr>
        <w:t xml:space="preserve"> процент</w:t>
      </w:r>
      <w:r w:rsidR="001606C1">
        <w:rPr>
          <w:rFonts w:ascii="Times New Roman" w:eastAsia="Calibri" w:hAnsi="Times New Roman" w:cs="Times New Roman"/>
          <w:sz w:val="26"/>
          <w:szCs w:val="26"/>
        </w:rPr>
        <w:t>ов</w:t>
      </w:r>
      <w:r w:rsidRPr="006008F5">
        <w:rPr>
          <w:rFonts w:ascii="Times New Roman" w:eastAsia="Calibri" w:hAnsi="Times New Roman" w:cs="Times New Roman"/>
          <w:sz w:val="26"/>
          <w:szCs w:val="26"/>
        </w:rPr>
        <w:t xml:space="preserve"> домохозяйств. Доля городских домохозяйств, подключенных к централизованному водоснабжению, превышает долю сельских на 5</w:t>
      </w:r>
      <w:r w:rsidR="001606C1">
        <w:rPr>
          <w:rFonts w:ascii="Times New Roman" w:eastAsia="Calibri" w:hAnsi="Times New Roman" w:cs="Times New Roman"/>
          <w:sz w:val="26"/>
          <w:szCs w:val="26"/>
        </w:rPr>
        <w:t>0,2</w:t>
      </w:r>
      <w:r w:rsidRPr="006008F5">
        <w:rPr>
          <w:rFonts w:ascii="Times New Roman" w:eastAsia="Calibri" w:hAnsi="Times New Roman" w:cs="Times New Roman"/>
          <w:sz w:val="26"/>
          <w:szCs w:val="26"/>
        </w:rPr>
        <w:t xml:space="preserve"> процентных пункта.</w:t>
      </w:r>
    </w:p>
    <w:p w14:paraId="62630D99" w14:textId="2E0FD3E7" w:rsidR="00A564EC" w:rsidRPr="001D4AF2" w:rsidRDefault="00A564EC" w:rsidP="00A564E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Источники снабжения водой в зависимости от места </w:t>
      </w:r>
    </w:p>
    <w:p w14:paraId="14EEEA4D" w14:textId="5F70FF49" w:rsidR="00E56310" w:rsidRDefault="00A564EC" w:rsidP="00E56310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жительства</w:t>
      </w:r>
      <w:r w:rsidRPr="001D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r w:rsidR="000E01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1606C1" w:rsidRPr="005F3F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56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</w:t>
      </w:r>
      <w:r w:rsidR="005875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</w:t>
      </w:r>
    </w:p>
    <w:p w14:paraId="6A904C7D" w14:textId="7560244A" w:rsidR="00A564EC" w:rsidRPr="00E56310" w:rsidRDefault="00E56310" w:rsidP="00E56310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</w:t>
      </w:r>
      <w:r w:rsidR="00A564EC" w:rsidRPr="007370B6">
        <w:rPr>
          <w:rFonts w:ascii="Times New Roman" w:hAnsi="Times New Roman"/>
          <w:i/>
          <w:iCs/>
          <w:color w:val="000000"/>
          <w:sz w:val="18"/>
          <w:szCs w:val="18"/>
        </w:rPr>
        <w:t xml:space="preserve"> (в процентах)</w:t>
      </w:r>
    </w:p>
    <w:tbl>
      <w:tblPr>
        <w:tblStyle w:val="a9"/>
        <w:tblW w:w="49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128"/>
        <w:gridCol w:w="2004"/>
        <w:gridCol w:w="1539"/>
        <w:gridCol w:w="1276"/>
        <w:gridCol w:w="1133"/>
        <w:gridCol w:w="1194"/>
      </w:tblGrid>
      <w:tr w:rsidR="00EA022A" w:rsidRPr="00075F93" w14:paraId="0D9999B6" w14:textId="77777777" w:rsidTr="00EA022A">
        <w:trPr>
          <w:trHeight w:val="12"/>
        </w:trPr>
        <w:tc>
          <w:tcPr>
            <w:tcW w:w="11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3F3FB" w14:textId="77777777" w:rsidR="00EA022A" w:rsidRPr="00075F93" w:rsidRDefault="00EA022A" w:rsidP="00527BAA">
            <w:pPr>
              <w:ind w:left="-142" w:firstLine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13C6B6" w14:textId="25043876" w:rsidR="00EA022A" w:rsidRPr="00075F93" w:rsidRDefault="00EA022A" w:rsidP="00527BAA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Централизованный водопровод</w:t>
            </w:r>
          </w:p>
        </w:tc>
        <w:tc>
          <w:tcPr>
            <w:tcW w:w="8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BB2EDA" w14:textId="59E6D014" w:rsidR="00EA022A" w:rsidRPr="00075F93" w:rsidRDefault="00EA022A" w:rsidP="00527BAA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Водонапорная колонка</w:t>
            </w:r>
          </w:p>
        </w:tc>
        <w:tc>
          <w:tcPr>
            <w:tcW w:w="68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0128E8" w14:textId="0C1CEC62" w:rsidR="00EA022A" w:rsidRPr="00075F93" w:rsidRDefault="00EA022A" w:rsidP="00527BAA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61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8AF93D" w14:textId="4D78D953" w:rsidR="00EA022A" w:rsidRPr="00075F93" w:rsidRDefault="00EA022A" w:rsidP="00527BAA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Родник</w:t>
            </w: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887267" w14:textId="5136FE8E" w:rsidR="00EA022A" w:rsidRPr="00075F93" w:rsidRDefault="00EA022A" w:rsidP="00EA022A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Арык</w:t>
            </w:r>
          </w:p>
        </w:tc>
      </w:tr>
      <w:tr w:rsidR="00EA022A" w:rsidRPr="00075F93" w14:paraId="02FC9B80" w14:textId="77777777" w:rsidTr="00EA022A">
        <w:trPr>
          <w:trHeight w:val="318"/>
        </w:trPr>
        <w:tc>
          <w:tcPr>
            <w:tcW w:w="1147" w:type="pct"/>
            <w:tcBorders>
              <w:top w:val="single" w:sz="8" w:space="0" w:color="auto"/>
            </w:tcBorders>
            <w:vAlign w:val="center"/>
          </w:tcPr>
          <w:p w14:paraId="58AA88C0" w14:textId="4AF2DF52" w:rsidR="00EA022A" w:rsidRPr="00EA022A" w:rsidRDefault="00EA022A" w:rsidP="00527BAA">
            <w:pPr>
              <w:ind w:left="-142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80" w:type="pct"/>
            <w:tcBorders>
              <w:top w:val="single" w:sz="8" w:space="0" w:color="auto"/>
            </w:tcBorders>
            <w:vAlign w:val="bottom"/>
          </w:tcPr>
          <w:p w14:paraId="214D047B" w14:textId="6D92654F" w:rsidR="00EA022A" w:rsidRPr="001606C1" w:rsidRDefault="001606C1" w:rsidP="00527B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30" w:type="pct"/>
            <w:tcBorders>
              <w:top w:val="single" w:sz="8" w:space="0" w:color="auto"/>
            </w:tcBorders>
            <w:vAlign w:val="bottom"/>
          </w:tcPr>
          <w:p w14:paraId="22B1B2DC" w14:textId="5C467FC6" w:rsidR="00EA022A" w:rsidRPr="00075F93" w:rsidRDefault="001606C1" w:rsidP="00527B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688" w:type="pct"/>
            <w:tcBorders>
              <w:top w:val="single" w:sz="8" w:space="0" w:color="auto"/>
            </w:tcBorders>
            <w:vAlign w:val="bottom"/>
          </w:tcPr>
          <w:p w14:paraId="1627630A" w14:textId="170F0AFC" w:rsidR="00EA022A" w:rsidRPr="00075F93" w:rsidRDefault="000E0167" w:rsidP="001606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1606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</w:tcBorders>
            <w:vAlign w:val="bottom"/>
          </w:tcPr>
          <w:p w14:paraId="000F2432" w14:textId="3E2E8C1B" w:rsidR="00EA022A" w:rsidRPr="00075F93" w:rsidRDefault="001606C1" w:rsidP="00527BA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644" w:type="pct"/>
            <w:tcBorders>
              <w:top w:val="single" w:sz="8" w:space="0" w:color="auto"/>
            </w:tcBorders>
            <w:vAlign w:val="bottom"/>
          </w:tcPr>
          <w:p w14:paraId="5FEC300F" w14:textId="30FAED56" w:rsidR="00EA022A" w:rsidRPr="00075F93" w:rsidRDefault="000E0167" w:rsidP="001606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</w:t>
            </w:r>
            <w:r w:rsidR="001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A022A" w:rsidRPr="00075F93" w14:paraId="39894D2F" w14:textId="77777777" w:rsidTr="006F1370">
        <w:trPr>
          <w:trHeight w:val="212"/>
        </w:trPr>
        <w:tc>
          <w:tcPr>
            <w:tcW w:w="1147" w:type="pct"/>
            <w:vAlign w:val="center"/>
          </w:tcPr>
          <w:p w14:paraId="2FE63BC4" w14:textId="10AF4D6E" w:rsidR="00EA022A" w:rsidRPr="00075F93" w:rsidRDefault="00EA022A" w:rsidP="00EA022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городские поселения</w:t>
            </w:r>
          </w:p>
        </w:tc>
        <w:tc>
          <w:tcPr>
            <w:tcW w:w="1080" w:type="pct"/>
            <w:vAlign w:val="bottom"/>
          </w:tcPr>
          <w:p w14:paraId="2E8FA5DF" w14:textId="66C07A88" w:rsidR="00EA022A" w:rsidRPr="00075F93" w:rsidRDefault="001606C1" w:rsidP="00527BAA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30" w:type="pct"/>
            <w:vAlign w:val="bottom"/>
          </w:tcPr>
          <w:p w14:paraId="57DB3A6C" w14:textId="46FDF15B" w:rsidR="00EA022A" w:rsidRPr="00075F93" w:rsidRDefault="001606C1" w:rsidP="00527BAA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688" w:type="pct"/>
            <w:vAlign w:val="bottom"/>
          </w:tcPr>
          <w:p w14:paraId="105D15FB" w14:textId="24CDB1E6" w:rsidR="00EA022A" w:rsidRPr="00075F93" w:rsidRDefault="000E0167" w:rsidP="001606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606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1" w:type="pct"/>
            <w:vAlign w:val="bottom"/>
          </w:tcPr>
          <w:p w14:paraId="5E21025E" w14:textId="02A480FE" w:rsidR="00EA022A" w:rsidRPr="00075F93" w:rsidRDefault="000E0167" w:rsidP="00527B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44" w:type="pct"/>
            <w:vAlign w:val="bottom"/>
          </w:tcPr>
          <w:p w14:paraId="3364B53A" w14:textId="4D6F2112" w:rsidR="00EA022A" w:rsidRPr="00075F93" w:rsidRDefault="000E0167" w:rsidP="001606C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6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15A45" w:rsidRPr="00075F93" w14:paraId="322ACA37" w14:textId="77777777" w:rsidTr="006F1370">
        <w:trPr>
          <w:trHeight w:val="212"/>
        </w:trPr>
        <w:tc>
          <w:tcPr>
            <w:tcW w:w="1147" w:type="pct"/>
            <w:tcBorders>
              <w:bottom w:val="single" w:sz="8" w:space="0" w:color="auto"/>
            </w:tcBorders>
            <w:vAlign w:val="bottom"/>
          </w:tcPr>
          <w:p w14:paraId="6362D91E" w14:textId="7521BBF6" w:rsidR="00B15A45" w:rsidRPr="00075F93" w:rsidRDefault="00B15A45" w:rsidP="00B15A45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 местность</w:t>
            </w:r>
          </w:p>
        </w:tc>
        <w:tc>
          <w:tcPr>
            <w:tcW w:w="1080" w:type="pct"/>
            <w:tcBorders>
              <w:bottom w:val="single" w:sz="8" w:space="0" w:color="auto"/>
            </w:tcBorders>
            <w:vAlign w:val="bottom"/>
          </w:tcPr>
          <w:p w14:paraId="623033F4" w14:textId="2ACCCA12" w:rsidR="00B15A45" w:rsidRPr="00075F93" w:rsidRDefault="001606C1" w:rsidP="00B15A45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30" w:type="pct"/>
            <w:tcBorders>
              <w:bottom w:val="single" w:sz="8" w:space="0" w:color="auto"/>
            </w:tcBorders>
            <w:vAlign w:val="bottom"/>
          </w:tcPr>
          <w:p w14:paraId="6E461298" w14:textId="7696A766" w:rsidR="00B15A45" w:rsidRPr="00075F93" w:rsidRDefault="001606C1" w:rsidP="00B15A45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88" w:type="pct"/>
            <w:tcBorders>
              <w:bottom w:val="single" w:sz="8" w:space="0" w:color="auto"/>
            </w:tcBorders>
            <w:vAlign w:val="bottom"/>
          </w:tcPr>
          <w:p w14:paraId="11445432" w14:textId="4CC530CF" w:rsidR="00B15A45" w:rsidRPr="00075F93" w:rsidRDefault="000E0167" w:rsidP="001606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160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bottom w:val="single" w:sz="8" w:space="0" w:color="auto"/>
            </w:tcBorders>
            <w:vAlign w:val="bottom"/>
          </w:tcPr>
          <w:p w14:paraId="055EC920" w14:textId="14EFBD56" w:rsidR="00B15A45" w:rsidRPr="00075F93" w:rsidRDefault="001606C1" w:rsidP="00B15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167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644" w:type="pct"/>
            <w:tcBorders>
              <w:bottom w:val="single" w:sz="8" w:space="0" w:color="auto"/>
            </w:tcBorders>
            <w:vAlign w:val="bottom"/>
          </w:tcPr>
          <w:p w14:paraId="205684A1" w14:textId="33CB4F8F" w:rsidR="00B15A45" w:rsidRPr="00075F93" w:rsidRDefault="000E0167" w:rsidP="001606C1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16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06BCDE98" w14:textId="77777777" w:rsidR="00EA022A" w:rsidRDefault="00EA022A" w:rsidP="00A564EC"/>
    <w:p w14:paraId="34C3EA82" w14:textId="5C0DEC49" w:rsidR="00E8007F" w:rsidRDefault="006008F5" w:rsidP="006008F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08F5">
        <w:rPr>
          <w:rFonts w:ascii="Times New Roman" w:eastAsia="Calibri" w:hAnsi="Times New Roman" w:cs="Times New Roman"/>
          <w:sz w:val="26"/>
          <w:szCs w:val="26"/>
        </w:rPr>
        <w:t xml:space="preserve">Следует отметить, что </w:t>
      </w:r>
      <w:r w:rsidR="001606C1">
        <w:rPr>
          <w:rFonts w:ascii="Times New Roman" w:eastAsia="Calibri" w:hAnsi="Times New Roman" w:cs="Times New Roman"/>
          <w:sz w:val="26"/>
          <w:szCs w:val="26"/>
        </w:rPr>
        <w:t>7,6</w:t>
      </w:r>
      <w:r w:rsidRPr="006008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процент</w:t>
      </w:r>
      <w:r w:rsidR="001606C1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населения, живущего в </w:t>
      </w:r>
      <w:r w:rsidRPr="006008F5">
        <w:rPr>
          <w:rFonts w:ascii="Times New Roman" w:eastAsia="Calibri" w:hAnsi="Times New Roman" w:cs="Times New Roman"/>
          <w:sz w:val="26"/>
          <w:szCs w:val="26"/>
        </w:rPr>
        <w:t>сельской местности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6008F5">
        <w:rPr>
          <w:rFonts w:ascii="Times New Roman" w:eastAsia="Calibri" w:hAnsi="Times New Roman" w:cs="Times New Roman"/>
          <w:sz w:val="26"/>
          <w:szCs w:val="26"/>
        </w:rPr>
        <w:t xml:space="preserve"> не име</w:t>
      </w:r>
      <w:r w:rsidR="00034ABB">
        <w:rPr>
          <w:rFonts w:ascii="Times New Roman" w:eastAsia="Calibri" w:hAnsi="Times New Roman" w:cs="Times New Roman"/>
          <w:sz w:val="26"/>
          <w:szCs w:val="26"/>
        </w:rPr>
        <w:t>е</w:t>
      </w:r>
      <w:r w:rsidRPr="006008F5">
        <w:rPr>
          <w:rFonts w:ascii="Times New Roman" w:eastAsia="Calibri" w:hAnsi="Times New Roman" w:cs="Times New Roman"/>
          <w:sz w:val="26"/>
          <w:szCs w:val="26"/>
        </w:rPr>
        <w:t>т доступа к</w:t>
      </w:r>
      <w:r w:rsidR="00E8007F" w:rsidRPr="006008F5">
        <w:rPr>
          <w:rFonts w:ascii="Times New Roman" w:eastAsia="Calibri" w:hAnsi="Times New Roman" w:cs="Times New Roman"/>
          <w:sz w:val="26"/>
          <w:szCs w:val="26"/>
        </w:rPr>
        <w:t xml:space="preserve"> чист</w:t>
      </w:r>
      <w:r w:rsidRPr="006008F5">
        <w:rPr>
          <w:rFonts w:ascii="Times New Roman" w:eastAsia="Calibri" w:hAnsi="Times New Roman" w:cs="Times New Roman"/>
          <w:sz w:val="26"/>
          <w:szCs w:val="26"/>
        </w:rPr>
        <w:t>ой</w:t>
      </w:r>
      <w:r w:rsidR="00E8007F" w:rsidRPr="006008F5">
        <w:rPr>
          <w:rFonts w:ascii="Times New Roman" w:eastAsia="Calibri" w:hAnsi="Times New Roman" w:cs="Times New Roman"/>
          <w:sz w:val="26"/>
          <w:szCs w:val="26"/>
        </w:rPr>
        <w:t xml:space="preserve"> питьев</w:t>
      </w:r>
      <w:r w:rsidRPr="006008F5">
        <w:rPr>
          <w:rFonts w:ascii="Times New Roman" w:eastAsia="Calibri" w:hAnsi="Times New Roman" w:cs="Times New Roman"/>
          <w:sz w:val="26"/>
          <w:szCs w:val="26"/>
        </w:rPr>
        <w:t>ой</w:t>
      </w:r>
      <w:r w:rsidR="00E8007F" w:rsidRPr="006008F5">
        <w:rPr>
          <w:rFonts w:ascii="Times New Roman" w:eastAsia="Calibri" w:hAnsi="Times New Roman" w:cs="Times New Roman"/>
          <w:sz w:val="26"/>
          <w:szCs w:val="26"/>
        </w:rPr>
        <w:t xml:space="preserve"> вод</w:t>
      </w:r>
      <w:r w:rsidRPr="006008F5">
        <w:rPr>
          <w:rFonts w:ascii="Times New Roman" w:eastAsia="Calibri" w:hAnsi="Times New Roman" w:cs="Times New Roman"/>
          <w:sz w:val="26"/>
          <w:szCs w:val="26"/>
        </w:rPr>
        <w:t>е</w:t>
      </w:r>
      <w:r w:rsidR="00E8007F" w:rsidRPr="006008F5">
        <w:rPr>
          <w:rFonts w:ascii="Times New Roman" w:eastAsia="Calibri" w:hAnsi="Times New Roman" w:cs="Times New Roman"/>
          <w:sz w:val="26"/>
          <w:szCs w:val="26"/>
        </w:rPr>
        <w:t xml:space="preserve"> и пользу</w:t>
      </w:r>
      <w:r w:rsidR="00034ABB">
        <w:rPr>
          <w:rFonts w:ascii="Times New Roman" w:eastAsia="Calibri" w:hAnsi="Times New Roman" w:cs="Times New Roman"/>
          <w:sz w:val="26"/>
          <w:szCs w:val="26"/>
        </w:rPr>
        <w:t>е</w:t>
      </w:r>
      <w:r w:rsidR="00E8007F" w:rsidRPr="006008F5">
        <w:rPr>
          <w:rFonts w:ascii="Times New Roman" w:eastAsia="Calibri" w:hAnsi="Times New Roman" w:cs="Times New Roman"/>
          <w:sz w:val="26"/>
          <w:szCs w:val="26"/>
        </w:rPr>
        <w:t>тся питьевой водой из рек, родников и арыков, представляющей серьезную опасность для их здоровья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8FBF154" w14:textId="77777777" w:rsidR="008376E2" w:rsidRPr="006008F5" w:rsidRDefault="008376E2" w:rsidP="006008F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D76D57" w14:textId="77777777" w:rsidR="009B6341" w:rsidRDefault="008F0BAA" w:rsidP="009B634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A4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2183F" w:rsidRPr="00951A4F">
        <w:rPr>
          <w:rFonts w:ascii="Times New Roman" w:eastAsia="Calibri" w:hAnsi="Times New Roman" w:cs="Times New Roman"/>
          <w:sz w:val="26"/>
          <w:szCs w:val="26"/>
        </w:rPr>
        <w:t>20</w:t>
      </w:r>
      <w:r w:rsidR="000E0167" w:rsidRPr="00951A4F">
        <w:rPr>
          <w:rFonts w:ascii="Times New Roman" w:eastAsia="Calibri" w:hAnsi="Times New Roman" w:cs="Times New Roman"/>
          <w:sz w:val="26"/>
          <w:szCs w:val="26"/>
        </w:rPr>
        <w:t>2</w:t>
      </w:r>
      <w:r w:rsidR="00307718" w:rsidRPr="00951A4F">
        <w:rPr>
          <w:rFonts w:ascii="Times New Roman" w:eastAsia="Calibri" w:hAnsi="Times New Roman" w:cs="Times New Roman"/>
          <w:sz w:val="26"/>
          <w:szCs w:val="26"/>
        </w:rPr>
        <w:t>1</w:t>
      </w:r>
      <w:r w:rsidR="00F54B0A" w:rsidRPr="00951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1A4F">
        <w:rPr>
          <w:rFonts w:ascii="Times New Roman" w:eastAsia="Calibri" w:hAnsi="Times New Roman" w:cs="Times New Roman"/>
          <w:sz w:val="26"/>
          <w:szCs w:val="26"/>
        </w:rPr>
        <w:t>г</w:t>
      </w:r>
      <w:r w:rsidR="00F54B0A" w:rsidRPr="00951A4F">
        <w:rPr>
          <w:rFonts w:ascii="Times New Roman" w:eastAsia="Calibri" w:hAnsi="Times New Roman" w:cs="Times New Roman"/>
          <w:sz w:val="26"/>
          <w:szCs w:val="26"/>
        </w:rPr>
        <w:t>оду</w:t>
      </w:r>
      <w:r w:rsidR="000B0DE9" w:rsidRPr="00951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2A1A" w:rsidRPr="00951A4F">
        <w:rPr>
          <w:rFonts w:ascii="Times New Roman" w:eastAsia="Calibri" w:hAnsi="Times New Roman" w:cs="Times New Roman"/>
          <w:sz w:val="26"/>
          <w:szCs w:val="26"/>
        </w:rPr>
        <w:t>к</w:t>
      </w:r>
      <w:r w:rsidR="00233180" w:rsidRPr="00951A4F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административной</w:t>
      </w:r>
      <w:r w:rsidR="007D6029" w:rsidRPr="00951A4F">
        <w:rPr>
          <w:rFonts w:ascii="Times New Roman" w:eastAsia="Calibri" w:hAnsi="Times New Roman" w:cs="Times New Roman"/>
          <w:sz w:val="26"/>
          <w:szCs w:val="26"/>
        </w:rPr>
        <w:t xml:space="preserve"> ответственности, с</w:t>
      </w:r>
      <w:r w:rsidR="007F6DD0" w:rsidRPr="00951A4F">
        <w:rPr>
          <w:rFonts w:ascii="Times New Roman" w:eastAsia="Calibri" w:hAnsi="Times New Roman" w:cs="Times New Roman"/>
          <w:sz w:val="26"/>
          <w:szCs w:val="26"/>
        </w:rPr>
        <w:t>вязанной</w:t>
      </w:r>
      <w:r w:rsidR="007D6029" w:rsidRPr="00951A4F">
        <w:rPr>
          <w:rFonts w:ascii="Times New Roman" w:eastAsia="Calibri" w:hAnsi="Times New Roman" w:cs="Times New Roman"/>
          <w:sz w:val="26"/>
          <w:szCs w:val="26"/>
        </w:rPr>
        <w:t xml:space="preserve"> с нарушением законодательства по охране водных ресурсов,</w:t>
      </w:r>
      <w:r w:rsidR="00233180" w:rsidRPr="00951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79FD" w:rsidRPr="00951A4F">
        <w:rPr>
          <w:rFonts w:ascii="Times New Roman" w:eastAsia="Calibri" w:hAnsi="Times New Roman" w:cs="Times New Roman"/>
          <w:sz w:val="26"/>
          <w:szCs w:val="26"/>
        </w:rPr>
        <w:t>привлечен</w:t>
      </w:r>
      <w:r w:rsidR="0079780D" w:rsidRPr="00951A4F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307718" w:rsidRPr="00951A4F">
        <w:rPr>
          <w:rFonts w:ascii="Times New Roman" w:eastAsia="Calibri" w:hAnsi="Times New Roman" w:cs="Times New Roman"/>
          <w:sz w:val="26"/>
          <w:szCs w:val="26"/>
        </w:rPr>
        <w:t>7</w:t>
      </w:r>
      <w:r w:rsidR="00E55A6E" w:rsidRPr="00951A4F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="00CD441E" w:rsidRPr="00951A4F">
        <w:rPr>
          <w:rFonts w:ascii="Times New Roman" w:eastAsia="Calibri" w:hAnsi="Times New Roman" w:cs="Times New Roman"/>
          <w:sz w:val="26"/>
          <w:szCs w:val="26"/>
        </w:rPr>
        <w:t>.</w:t>
      </w:r>
      <w:r w:rsidR="007D6029" w:rsidRPr="00951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441E" w:rsidRPr="00951A4F">
        <w:rPr>
          <w:rFonts w:ascii="Times New Roman" w:eastAsia="Calibri" w:hAnsi="Times New Roman" w:cs="Times New Roman"/>
          <w:sz w:val="26"/>
          <w:szCs w:val="26"/>
        </w:rPr>
        <w:t>Сумма</w:t>
      </w:r>
      <w:r w:rsidR="008376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441E" w:rsidRPr="00951A4F">
        <w:rPr>
          <w:rFonts w:ascii="Times New Roman" w:eastAsia="Calibri" w:hAnsi="Times New Roman" w:cs="Times New Roman"/>
          <w:sz w:val="26"/>
          <w:szCs w:val="26"/>
        </w:rPr>
        <w:t>взыскан</w:t>
      </w:r>
      <w:r w:rsidR="00691724" w:rsidRPr="00951A4F">
        <w:rPr>
          <w:rFonts w:ascii="Times New Roman" w:eastAsia="Calibri" w:hAnsi="Times New Roman" w:cs="Times New Roman"/>
          <w:sz w:val="26"/>
          <w:szCs w:val="26"/>
        </w:rPr>
        <w:t xml:space="preserve">ных </w:t>
      </w:r>
      <w:r w:rsidR="00091EE2" w:rsidRPr="00951A4F">
        <w:rPr>
          <w:rFonts w:ascii="Times New Roman" w:eastAsia="Calibri" w:hAnsi="Times New Roman" w:cs="Times New Roman"/>
          <w:sz w:val="26"/>
          <w:szCs w:val="26"/>
        </w:rPr>
        <w:t>штрафов</w:t>
      </w:r>
      <w:r w:rsidR="00044DDD" w:rsidRPr="00951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51B8" w:rsidRPr="00951A4F">
        <w:rPr>
          <w:rFonts w:ascii="Times New Roman" w:eastAsia="Calibri" w:hAnsi="Times New Roman" w:cs="Times New Roman"/>
          <w:sz w:val="26"/>
          <w:szCs w:val="26"/>
        </w:rPr>
        <w:t>составила</w:t>
      </w:r>
      <w:r w:rsidR="002402F7" w:rsidRPr="00951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7718" w:rsidRPr="00951A4F">
        <w:rPr>
          <w:rFonts w:ascii="Times New Roman" w:eastAsia="Calibri" w:hAnsi="Times New Roman" w:cs="Times New Roman"/>
          <w:sz w:val="26"/>
          <w:szCs w:val="26"/>
        </w:rPr>
        <w:t>18,5</w:t>
      </w:r>
      <w:r w:rsidR="00417418" w:rsidRPr="00951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0167" w:rsidRPr="00951A4F">
        <w:rPr>
          <w:rFonts w:ascii="Times New Roman" w:eastAsia="Calibri" w:hAnsi="Times New Roman" w:cs="Times New Roman"/>
          <w:sz w:val="26"/>
          <w:szCs w:val="26"/>
        </w:rPr>
        <w:t>тыс</w:t>
      </w:r>
      <w:r w:rsidR="000B0DE9" w:rsidRPr="00951A4F">
        <w:rPr>
          <w:rFonts w:ascii="Times New Roman" w:eastAsia="Calibri" w:hAnsi="Times New Roman" w:cs="Times New Roman"/>
          <w:sz w:val="26"/>
          <w:szCs w:val="26"/>
        </w:rPr>
        <w:t>.</w:t>
      </w:r>
      <w:r w:rsidR="007F6DD0" w:rsidRPr="00951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02F7" w:rsidRPr="00951A4F">
        <w:rPr>
          <w:rFonts w:ascii="Times New Roman" w:eastAsia="Calibri" w:hAnsi="Times New Roman" w:cs="Times New Roman"/>
          <w:sz w:val="26"/>
          <w:szCs w:val="26"/>
        </w:rPr>
        <w:t>сомов</w:t>
      </w:r>
      <w:r w:rsidR="00307718" w:rsidRPr="00951A4F">
        <w:rPr>
          <w:rFonts w:ascii="Times New Roman" w:eastAsia="Calibri" w:hAnsi="Times New Roman" w:cs="Times New Roman"/>
          <w:sz w:val="26"/>
          <w:szCs w:val="26"/>
        </w:rPr>
        <w:t>.</w:t>
      </w:r>
      <w:r w:rsidR="0041155F" w:rsidRPr="00951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720C" w:rsidRPr="00951A4F">
        <w:rPr>
          <w:rFonts w:ascii="Times New Roman" w:eastAsia="Calibri" w:hAnsi="Times New Roman" w:cs="Times New Roman"/>
          <w:sz w:val="26"/>
          <w:szCs w:val="26"/>
        </w:rPr>
        <w:t xml:space="preserve">Нормативные платежи </w:t>
      </w:r>
      <w:r w:rsidR="00951A4F" w:rsidRPr="00951A4F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DA7EC7" w:rsidRPr="00951A4F">
        <w:rPr>
          <w:rFonts w:ascii="Times New Roman" w:eastAsia="Calibri" w:hAnsi="Times New Roman" w:cs="Times New Roman"/>
          <w:sz w:val="26"/>
          <w:szCs w:val="26"/>
        </w:rPr>
        <w:t>загрязнение водных ресурсов составили</w:t>
      </w:r>
      <w:r w:rsidR="0012183F" w:rsidRPr="00951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7718" w:rsidRPr="00951A4F">
        <w:rPr>
          <w:rFonts w:ascii="Times New Roman" w:eastAsia="Calibri" w:hAnsi="Times New Roman" w:cs="Times New Roman"/>
          <w:sz w:val="26"/>
          <w:szCs w:val="26"/>
        </w:rPr>
        <w:t>4,3</w:t>
      </w:r>
      <w:r w:rsidR="00417418" w:rsidRPr="00951A4F">
        <w:rPr>
          <w:rFonts w:ascii="Times New Roman" w:eastAsia="Calibri" w:hAnsi="Times New Roman" w:cs="Times New Roman"/>
          <w:sz w:val="26"/>
          <w:szCs w:val="26"/>
        </w:rPr>
        <w:t xml:space="preserve"> млн. сомов</w:t>
      </w:r>
      <w:r w:rsidR="00044DDD" w:rsidRPr="00951A4F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CF5AFA8" w14:textId="458A7D92" w:rsidR="00A05A03" w:rsidRPr="00A05A03" w:rsidRDefault="00A05A03" w:rsidP="009B634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A0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27ADE">
        <w:rPr>
          <w:rFonts w:ascii="Times New Roman" w:eastAsia="Calibri" w:hAnsi="Times New Roman" w:cs="Times New Roman"/>
          <w:sz w:val="26"/>
          <w:szCs w:val="26"/>
        </w:rPr>
        <w:t>202</w:t>
      </w:r>
      <w:r w:rsidR="00307718">
        <w:rPr>
          <w:rFonts w:ascii="Times New Roman" w:eastAsia="Calibri" w:hAnsi="Times New Roman" w:cs="Times New Roman"/>
          <w:sz w:val="26"/>
          <w:szCs w:val="26"/>
        </w:rPr>
        <w:t>1</w:t>
      </w:r>
      <w:r w:rsidR="00727A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05A03">
        <w:rPr>
          <w:rFonts w:ascii="Times New Roman" w:eastAsia="Calibri" w:hAnsi="Times New Roman" w:cs="Times New Roman"/>
          <w:sz w:val="26"/>
          <w:szCs w:val="26"/>
        </w:rPr>
        <w:t xml:space="preserve">году инвестиционные расходы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предприятий и организаций </w:t>
      </w:r>
      <w:r w:rsidRPr="00A05A03">
        <w:rPr>
          <w:rFonts w:ascii="Times New Roman" w:eastAsia="Calibri" w:hAnsi="Times New Roman" w:cs="Times New Roman"/>
          <w:sz w:val="26"/>
          <w:szCs w:val="26"/>
        </w:rPr>
        <w:t xml:space="preserve">на охрану поверхностных и подземных вод составили </w:t>
      </w:r>
      <w:r w:rsidR="00993E46">
        <w:rPr>
          <w:rFonts w:ascii="Times New Roman" w:eastAsia="Calibri" w:hAnsi="Times New Roman" w:cs="Times New Roman"/>
          <w:sz w:val="26"/>
          <w:szCs w:val="26"/>
        </w:rPr>
        <w:t>105,6</w:t>
      </w:r>
      <w:r w:rsidRPr="00A05A03">
        <w:rPr>
          <w:rFonts w:ascii="Times New Roman" w:eastAsia="Calibri" w:hAnsi="Times New Roman" w:cs="Times New Roman"/>
          <w:sz w:val="26"/>
          <w:szCs w:val="26"/>
        </w:rPr>
        <w:t xml:space="preserve"> млн. сомов</w:t>
      </w:r>
      <w:r w:rsidR="00A261B4">
        <w:rPr>
          <w:rFonts w:ascii="Times New Roman" w:eastAsia="Calibri" w:hAnsi="Times New Roman" w:cs="Times New Roman"/>
          <w:sz w:val="26"/>
          <w:szCs w:val="26"/>
        </w:rPr>
        <w:t xml:space="preserve"> и осуществлялись</w:t>
      </w:r>
      <w:r w:rsidR="00993E46">
        <w:rPr>
          <w:rFonts w:ascii="Times New Roman" w:eastAsia="Calibri" w:hAnsi="Times New Roman" w:cs="Times New Roman"/>
          <w:sz w:val="26"/>
          <w:szCs w:val="26"/>
        </w:rPr>
        <w:t>,</w:t>
      </w:r>
      <w:r w:rsidR="00A261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3E46">
        <w:rPr>
          <w:rFonts w:ascii="Times New Roman" w:eastAsia="Calibri" w:hAnsi="Times New Roman" w:cs="Times New Roman"/>
          <w:sz w:val="26"/>
          <w:szCs w:val="26"/>
        </w:rPr>
        <w:t xml:space="preserve">в основном, </w:t>
      </w:r>
      <w:r w:rsidR="00A261B4">
        <w:rPr>
          <w:rFonts w:ascii="Times New Roman" w:eastAsia="Calibri" w:hAnsi="Times New Roman" w:cs="Times New Roman"/>
          <w:sz w:val="26"/>
          <w:szCs w:val="26"/>
        </w:rPr>
        <w:t>за счет финансирования из собственных средств предприятий</w:t>
      </w:r>
      <w:r w:rsidRPr="00A05A03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4259">
        <w:rPr>
          <w:rFonts w:ascii="Times New Roman" w:eastAsia="Calibri" w:hAnsi="Times New Roman" w:cs="Times New Roman"/>
          <w:sz w:val="26"/>
          <w:szCs w:val="26"/>
        </w:rPr>
        <w:t xml:space="preserve">при этом </w:t>
      </w:r>
      <w:r w:rsidR="00993E46">
        <w:rPr>
          <w:rFonts w:ascii="Times New Roman" w:eastAsia="Calibri" w:hAnsi="Times New Roman" w:cs="Times New Roman"/>
          <w:sz w:val="26"/>
          <w:szCs w:val="26"/>
        </w:rPr>
        <w:t>99,4</w:t>
      </w:r>
      <w:r w:rsidR="00727ADE">
        <w:rPr>
          <w:rFonts w:ascii="Times New Roman" w:eastAsia="Calibri" w:hAnsi="Times New Roman" w:cs="Times New Roman"/>
          <w:sz w:val="26"/>
          <w:szCs w:val="26"/>
        </w:rPr>
        <w:t xml:space="preserve"> процент</w:t>
      </w:r>
      <w:r w:rsidR="00F90B94">
        <w:rPr>
          <w:rFonts w:ascii="Times New Roman" w:eastAsia="Calibri" w:hAnsi="Times New Roman" w:cs="Times New Roman"/>
          <w:sz w:val="26"/>
          <w:szCs w:val="26"/>
        </w:rPr>
        <w:t>а</w:t>
      </w:r>
      <w:r w:rsidR="002742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7ADE">
        <w:rPr>
          <w:rFonts w:ascii="Times New Roman" w:eastAsia="Calibri" w:hAnsi="Times New Roman" w:cs="Times New Roman"/>
          <w:sz w:val="26"/>
          <w:szCs w:val="26"/>
        </w:rPr>
        <w:t xml:space="preserve">от общей суммы </w:t>
      </w:r>
      <w:r w:rsidR="0075620D">
        <w:rPr>
          <w:rFonts w:ascii="Times New Roman" w:eastAsia="Calibri" w:hAnsi="Times New Roman" w:cs="Times New Roman"/>
          <w:sz w:val="26"/>
          <w:szCs w:val="26"/>
        </w:rPr>
        <w:t>направлен</w:t>
      </w:r>
      <w:r w:rsidR="00727ADE">
        <w:rPr>
          <w:rFonts w:ascii="Times New Roman" w:eastAsia="Calibri" w:hAnsi="Times New Roman" w:cs="Times New Roman"/>
          <w:sz w:val="26"/>
          <w:szCs w:val="26"/>
        </w:rPr>
        <w:t>о</w:t>
      </w:r>
      <w:r w:rsidR="00274259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727ADE">
        <w:rPr>
          <w:rFonts w:ascii="Times New Roman" w:eastAsia="Calibri" w:hAnsi="Times New Roman" w:cs="Times New Roman"/>
          <w:sz w:val="26"/>
          <w:szCs w:val="26"/>
        </w:rPr>
        <w:t xml:space="preserve">модернизацию, реконструкцию, замену </w:t>
      </w:r>
      <w:r w:rsidR="00A261B4">
        <w:rPr>
          <w:rFonts w:ascii="Times New Roman" w:eastAsia="Calibri" w:hAnsi="Times New Roman" w:cs="Times New Roman"/>
          <w:sz w:val="26"/>
          <w:szCs w:val="26"/>
        </w:rPr>
        <w:t>оборудования на водозаборах</w:t>
      </w:r>
      <w:r w:rsidR="00E32B8A">
        <w:rPr>
          <w:rFonts w:ascii="Times New Roman" w:eastAsia="Calibri" w:hAnsi="Times New Roman" w:cs="Times New Roman"/>
          <w:sz w:val="26"/>
          <w:szCs w:val="26"/>
        </w:rPr>
        <w:t>.</w:t>
      </w:r>
      <w:r w:rsidR="002742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32B8A">
        <w:rPr>
          <w:rFonts w:ascii="Times New Roman" w:eastAsia="Calibri" w:hAnsi="Times New Roman" w:cs="Times New Roman"/>
          <w:sz w:val="26"/>
          <w:szCs w:val="26"/>
        </w:rPr>
        <w:t>Объем</w:t>
      </w:r>
      <w:r w:rsidR="00526B00">
        <w:rPr>
          <w:rFonts w:ascii="Times New Roman" w:eastAsia="Calibri" w:hAnsi="Times New Roman" w:cs="Times New Roman"/>
          <w:sz w:val="26"/>
          <w:szCs w:val="26"/>
        </w:rPr>
        <w:t>ы</w:t>
      </w:r>
      <w:r w:rsidR="00E32B8A">
        <w:rPr>
          <w:rFonts w:ascii="Times New Roman" w:eastAsia="Calibri" w:hAnsi="Times New Roman" w:cs="Times New Roman"/>
          <w:sz w:val="26"/>
          <w:szCs w:val="26"/>
        </w:rPr>
        <w:t xml:space="preserve"> инвестици</w:t>
      </w:r>
      <w:r w:rsidR="00526B00">
        <w:rPr>
          <w:rFonts w:ascii="Times New Roman" w:eastAsia="Calibri" w:hAnsi="Times New Roman" w:cs="Times New Roman"/>
          <w:sz w:val="26"/>
          <w:szCs w:val="26"/>
        </w:rPr>
        <w:t>онных расходов</w:t>
      </w:r>
      <w:r w:rsidR="00E32B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6B00">
        <w:rPr>
          <w:rFonts w:ascii="Times New Roman" w:eastAsia="Calibri" w:hAnsi="Times New Roman" w:cs="Times New Roman"/>
          <w:sz w:val="26"/>
          <w:szCs w:val="26"/>
        </w:rPr>
        <w:t>н</w:t>
      </w:r>
      <w:r w:rsidRPr="00A05A03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8D578B">
        <w:rPr>
          <w:rFonts w:ascii="Times New Roman" w:eastAsia="Calibri" w:hAnsi="Times New Roman" w:cs="Times New Roman"/>
          <w:sz w:val="26"/>
          <w:szCs w:val="26"/>
        </w:rPr>
        <w:t xml:space="preserve">очистку сточных вод </w:t>
      </w:r>
      <w:r w:rsidR="00526B00">
        <w:rPr>
          <w:rFonts w:ascii="Times New Roman" w:eastAsia="Calibri" w:hAnsi="Times New Roman" w:cs="Times New Roman"/>
          <w:sz w:val="26"/>
          <w:szCs w:val="26"/>
        </w:rPr>
        <w:t>составили</w:t>
      </w:r>
      <w:r w:rsidR="008D57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3E46">
        <w:rPr>
          <w:rFonts w:ascii="Times New Roman" w:eastAsia="Calibri" w:hAnsi="Times New Roman" w:cs="Times New Roman"/>
          <w:sz w:val="26"/>
          <w:szCs w:val="26"/>
        </w:rPr>
        <w:t>185,3</w:t>
      </w:r>
      <w:r w:rsidRPr="00A05A03">
        <w:rPr>
          <w:rFonts w:ascii="Times New Roman" w:eastAsia="Calibri" w:hAnsi="Times New Roman" w:cs="Times New Roman"/>
          <w:sz w:val="26"/>
          <w:szCs w:val="26"/>
        </w:rPr>
        <w:t xml:space="preserve"> млн. сомов</w:t>
      </w:r>
      <w:r w:rsidR="00526B0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261B4">
        <w:rPr>
          <w:rFonts w:ascii="Times New Roman" w:eastAsia="Calibri" w:hAnsi="Times New Roman" w:cs="Times New Roman"/>
          <w:sz w:val="26"/>
          <w:szCs w:val="26"/>
        </w:rPr>
        <w:t xml:space="preserve">из них </w:t>
      </w:r>
      <w:r w:rsidR="00993E46">
        <w:rPr>
          <w:rFonts w:ascii="Times New Roman" w:eastAsia="Calibri" w:hAnsi="Times New Roman" w:cs="Times New Roman"/>
          <w:sz w:val="26"/>
          <w:szCs w:val="26"/>
        </w:rPr>
        <w:t xml:space="preserve">менее </w:t>
      </w:r>
      <w:r w:rsidR="008376E2">
        <w:rPr>
          <w:rFonts w:ascii="Times New Roman" w:eastAsia="Calibri" w:hAnsi="Times New Roman" w:cs="Times New Roman"/>
          <w:sz w:val="26"/>
          <w:szCs w:val="26"/>
        </w:rPr>
        <w:t>одного</w:t>
      </w:r>
      <w:r w:rsidR="00A261B4">
        <w:rPr>
          <w:rFonts w:ascii="Times New Roman" w:eastAsia="Calibri" w:hAnsi="Times New Roman" w:cs="Times New Roman"/>
          <w:sz w:val="26"/>
          <w:szCs w:val="26"/>
        </w:rPr>
        <w:t xml:space="preserve"> процент</w:t>
      </w:r>
      <w:r w:rsidR="00993E46">
        <w:rPr>
          <w:rFonts w:ascii="Times New Roman" w:eastAsia="Calibri" w:hAnsi="Times New Roman" w:cs="Times New Roman"/>
          <w:sz w:val="26"/>
          <w:szCs w:val="26"/>
        </w:rPr>
        <w:t>а</w:t>
      </w:r>
      <w:r w:rsidR="00F90B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620D">
        <w:rPr>
          <w:rFonts w:ascii="Times New Roman" w:eastAsia="Calibri" w:hAnsi="Times New Roman" w:cs="Times New Roman"/>
          <w:sz w:val="26"/>
          <w:szCs w:val="26"/>
        </w:rPr>
        <w:t>направлен</w:t>
      </w:r>
      <w:r w:rsidR="00993E46">
        <w:rPr>
          <w:rFonts w:ascii="Times New Roman" w:eastAsia="Calibri" w:hAnsi="Times New Roman" w:cs="Times New Roman"/>
          <w:sz w:val="26"/>
          <w:szCs w:val="26"/>
        </w:rPr>
        <w:t>о</w:t>
      </w:r>
      <w:r w:rsidR="00526B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620D">
        <w:rPr>
          <w:rFonts w:ascii="Times New Roman" w:eastAsia="Calibri" w:hAnsi="Times New Roman" w:cs="Times New Roman"/>
          <w:sz w:val="26"/>
          <w:szCs w:val="26"/>
        </w:rPr>
        <w:t xml:space="preserve">предприятиями на </w:t>
      </w:r>
      <w:r w:rsidR="00526B00">
        <w:rPr>
          <w:rFonts w:ascii="Times New Roman" w:eastAsia="Calibri" w:hAnsi="Times New Roman" w:cs="Times New Roman"/>
          <w:sz w:val="26"/>
          <w:szCs w:val="26"/>
        </w:rPr>
        <w:t xml:space="preserve">строительство новых очистных сооружений, </w:t>
      </w:r>
      <w:r w:rsidR="00993E46">
        <w:rPr>
          <w:rFonts w:ascii="Times New Roman" w:eastAsia="Calibri" w:hAnsi="Times New Roman" w:cs="Times New Roman"/>
          <w:sz w:val="26"/>
          <w:szCs w:val="26"/>
        </w:rPr>
        <w:t>98,4</w:t>
      </w:r>
      <w:r w:rsidR="00F90B94">
        <w:rPr>
          <w:rFonts w:ascii="Times New Roman" w:eastAsia="Calibri" w:hAnsi="Times New Roman" w:cs="Times New Roman"/>
          <w:sz w:val="26"/>
          <w:szCs w:val="26"/>
        </w:rPr>
        <w:t xml:space="preserve"> процента – на </w:t>
      </w:r>
      <w:r w:rsidR="00526B00">
        <w:rPr>
          <w:rFonts w:ascii="Times New Roman" w:eastAsia="Calibri" w:hAnsi="Times New Roman" w:cs="Times New Roman"/>
          <w:sz w:val="26"/>
          <w:szCs w:val="26"/>
        </w:rPr>
        <w:t>модернизацию</w:t>
      </w:r>
      <w:r w:rsidR="0075620D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526B00">
        <w:rPr>
          <w:rFonts w:ascii="Times New Roman" w:eastAsia="Calibri" w:hAnsi="Times New Roman" w:cs="Times New Roman"/>
          <w:sz w:val="26"/>
          <w:szCs w:val="26"/>
        </w:rPr>
        <w:t xml:space="preserve"> реконструкцию действующих</w:t>
      </w:r>
      <w:r w:rsidR="0075620D">
        <w:rPr>
          <w:rFonts w:ascii="Times New Roman" w:eastAsia="Calibri" w:hAnsi="Times New Roman" w:cs="Times New Roman"/>
          <w:sz w:val="26"/>
          <w:szCs w:val="26"/>
        </w:rPr>
        <w:t xml:space="preserve"> сооружений. </w:t>
      </w:r>
      <w:r w:rsidR="00526B0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9B47D17" w14:textId="77777777" w:rsidR="00AF0B8D" w:rsidRPr="00AA6EC9" w:rsidRDefault="00AF0B8D" w:rsidP="00CA51D0">
      <w:pPr>
        <w:rPr>
          <w:rFonts w:ascii="Times New Roman" w:eastAsia="Calibri" w:hAnsi="Times New Roman" w:cs="Times New Roman"/>
          <w:b/>
          <w:i/>
        </w:rPr>
      </w:pPr>
    </w:p>
    <w:p w14:paraId="628737F7" w14:textId="77777777" w:rsidR="007F6DD0" w:rsidRDefault="007F6DD0" w:rsidP="00CA5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51B1F566" w14:textId="77777777" w:rsidR="004942D4" w:rsidRDefault="004942D4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3202385" w14:textId="77777777" w:rsidR="004942D4" w:rsidRDefault="004942D4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2FF7A82" w14:textId="77777777" w:rsidR="004942D4" w:rsidRDefault="004942D4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E0BBB39" w14:textId="77777777" w:rsidR="004942D4" w:rsidRDefault="004942D4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3BA5DF0" w14:textId="77777777" w:rsidR="004B7E5C" w:rsidRDefault="004B7E5C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FB2838C" w14:textId="77777777" w:rsidR="004B7E5C" w:rsidRDefault="004B7E5C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E6D7703" w14:textId="77777777" w:rsidR="004B7E5C" w:rsidRDefault="004B7E5C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87B902D" w14:textId="77777777" w:rsidR="004B7E5C" w:rsidRDefault="004B7E5C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C167B09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57B05A1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B93A09E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985B0E7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8E07027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53B40AA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D2C91F4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1E7E91A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8E64B69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5E7C120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6E8F27E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1ABAE01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23F3B38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ECFD1E5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5B43675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D99C825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FA022A3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D5D8FF8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969053F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CFB07F2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56CA262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39E70C8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05960B4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FDFAE23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32838E7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91BB4A2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F981FDA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A0AB201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75BB8F7" w14:textId="77777777" w:rsidR="008376E2" w:rsidRDefault="008376E2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CE18380" w14:textId="73CE83A9" w:rsidR="00102944" w:rsidRPr="004942D4" w:rsidRDefault="004942D4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942D4">
        <w:rPr>
          <w:rFonts w:ascii="Times New Roman" w:hAnsi="Times New Roman" w:cs="Times New Roman"/>
          <w:color w:val="000000"/>
          <w:sz w:val="18"/>
          <w:szCs w:val="18"/>
        </w:rPr>
        <w:t xml:space="preserve">Исп. Управление статистики устойчивого развития </w:t>
      </w:r>
    </w:p>
    <w:p w14:paraId="4ADBF839" w14:textId="2443858E" w:rsidR="004942D4" w:rsidRPr="004942D4" w:rsidRDefault="004942D4" w:rsidP="004942D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и</w:t>
      </w:r>
      <w:r w:rsidRPr="004942D4">
        <w:rPr>
          <w:rFonts w:ascii="Times New Roman" w:hAnsi="Times New Roman" w:cs="Times New Roman"/>
          <w:color w:val="000000"/>
          <w:sz w:val="18"/>
          <w:szCs w:val="18"/>
        </w:rPr>
        <w:t xml:space="preserve"> окружающей среды, тел. </w:t>
      </w:r>
      <w:r w:rsidR="002E3C4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942D4">
        <w:rPr>
          <w:rFonts w:ascii="Times New Roman" w:hAnsi="Times New Roman" w:cs="Times New Roman"/>
          <w:color w:val="000000"/>
          <w:sz w:val="18"/>
          <w:szCs w:val="18"/>
        </w:rPr>
        <w:t>625607</w:t>
      </w:r>
    </w:p>
    <w:sectPr w:rsidR="004942D4" w:rsidRPr="004942D4" w:rsidSect="00700FEF">
      <w:footerReference w:type="default" r:id="rId9"/>
      <w:pgSz w:w="11906" w:h="16838"/>
      <w:pgMar w:top="992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A16E6" w14:textId="77777777" w:rsidR="00951A4F" w:rsidRDefault="00951A4F" w:rsidP="00285FB6">
      <w:pPr>
        <w:spacing w:after="0" w:line="240" w:lineRule="auto"/>
      </w:pPr>
      <w:r>
        <w:separator/>
      </w:r>
    </w:p>
  </w:endnote>
  <w:endnote w:type="continuationSeparator" w:id="0">
    <w:p w14:paraId="56C8D1F8" w14:textId="77777777" w:rsidR="00951A4F" w:rsidRDefault="00951A4F" w:rsidP="0028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646364"/>
      <w:docPartObj>
        <w:docPartGallery w:val="Page Numbers (Bottom of Page)"/>
        <w:docPartUnique/>
      </w:docPartObj>
    </w:sdtPr>
    <w:sdtEndPr/>
    <w:sdtContent>
      <w:p w14:paraId="7AD1F34A" w14:textId="122BEF98" w:rsidR="00951A4F" w:rsidRDefault="00951A4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6F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E3AEC" w14:textId="77777777" w:rsidR="00951A4F" w:rsidRDefault="00951A4F" w:rsidP="00285FB6">
      <w:pPr>
        <w:spacing w:after="0" w:line="240" w:lineRule="auto"/>
      </w:pPr>
      <w:r>
        <w:separator/>
      </w:r>
    </w:p>
  </w:footnote>
  <w:footnote w:type="continuationSeparator" w:id="0">
    <w:p w14:paraId="566C2617" w14:textId="77777777" w:rsidR="00951A4F" w:rsidRDefault="00951A4F" w:rsidP="00285FB6">
      <w:pPr>
        <w:spacing w:after="0" w:line="240" w:lineRule="auto"/>
      </w:pPr>
      <w:r>
        <w:continuationSeparator/>
      </w:r>
    </w:p>
  </w:footnote>
  <w:footnote w:id="1">
    <w:p w14:paraId="794B9AF1" w14:textId="3B1B36E5" w:rsidR="00951A4F" w:rsidRPr="00AF0B8D" w:rsidRDefault="00951A4F" w:rsidP="00E40E08">
      <w:pPr>
        <w:pStyle w:val="ae"/>
        <w:rPr>
          <w:rFonts w:ascii="Times New Roman" w:hAnsi="Times New Roman" w:cs="Times New Roman"/>
          <w:sz w:val="18"/>
          <w:szCs w:val="18"/>
        </w:rPr>
      </w:pPr>
      <w:r w:rsidRPr="00AF0B8D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AF0B8D">
        <w:rPr>
          <w:rFonts w:ascii="Times New Roman" w:hAnsi="Times New Roman" w:cs="Times New Roman"/>
          <w:sz w:val="18"/>
          <w:szCs w:val="18"/>
        </w:rPr>
        <w:t xml:space="preserve"> </w:t>
      </w:r>
      <w:r w:rsidRPr="00C110B9">
        <w:rPr>
          <w:rFonts w:ascii="Times New Roman" w:hAnsi="Times New Roman" w:cs="Times New Roman"/>
          <w:sz w:val="18"/>
          <w:szCs w:val="18"/>
        </w:rPr>
        <w:t xml:space="preserve">По данным </w:t>
      </w:r>
      <w:r>
        <w:rPr>
          <w:rFonts w:ascii="Times New Roman" w:hAnsi="Times New Roman" w:cs="Times New Roman"/>
          <w:sz w:val="18"/>
          <w:szCs w:val="18"/>
        </w:rPr>
        <w:t>Службы</w:t>
      </w:r>
      <w:r w:rsidRPr="00C110B9">
        <w:rPr>
          <w:rFonts w:ascii="Times New Roman" w:hAnsi="Times New Roman" w:cs="Times New Roman"/>
          <w:sz w:val="18"/>
          <w:szCs w:val="18"/>
        </w:rPr>
        <w:t xml:space="preserve"> водных ресурсов при </w:t>
      </w:r>
      <w:r>
        <w:rPr>
          <w:rFonts w:ascii="Times New Roman" w:hAnsi="Times New Roman" w:cs="Times New Roman"/>
          <w:sz w:val="18"/>
          <w:szCs w:val="18"/>
        </w:rPr>
        <w:t xml:space="preserve">Министерстве сельского хозяйства </w:t>
      </w:r>
      <w:r w:rsidRPr="00C110B9">
        <w:rPr>
          <w:rFonts w:ascii="Times New Roman" w:hAnsi="Times New Roman" w:cs="Times New Roman"/>
          <w:sz w:val="18"/>
          <w:szCs w:val="18"/>
        </w:rPr>
        <w:t>Кыргызской Республики.</w:t>
      </w:r>
    </w:p>
    <w:p w14:paraId="6483FA2C" w14:textId="77777777" w:rsidR="00951A4F" w:rsidRPr="00AF0B8D" w:rsidRDefault="00951A4F" w:rsidP="00E40E08">
      <w:pPr>
        <w:pStyle w:val="ae"/>
        <w:rPr>
          <w:rFonts w:ascii="Times New Roman" w:hAnsi="Times New Roman" w:cs="Times New Roman"/>
        </w:rPr>
      </w:pPr>
    </w:p>
  </w:footnote>
  <w:footnote w:id="2">
    <w:p w14:paraId="1C767534" w14:textId="77777777" w:rsidR="00951A4F" w:rsidRPr="00AF0B8D" w:rsidRDefault="00951A4F" w:rsidP="00BC58B9">
      <w:pPr>
        <w:pStyle w:val="ae"/>
        <w:rPr>
          <w:rFonts w:ascii="Times New Roman" w:hAnsi="Times New Roman" w:cs="Times New Roman"/>
          <w:sz w:val="18"/>
          <w:szCs w:val="18"/>
        </w:rPr>
      </w:pPr>
      <w:r w:rsidRPr="00AF0B8D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AF0B8D">
        <w:rPr>
          <w:rFonts w:ascii="Times New Roman" w:hAnsi="Times New Roman" w:cs="Times New Roman"/>
          <w:sz w:val="18"/>
          <w:szCs w:val="18"/>
        </w:rPr>
        <w:t xml:space="preserve"> </w:t>
      </w:r>
      <w:r w:rsidRPr="00AF0B8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F0B8D">
        <w:rPr>
          <w:rFonts w:ascii="Times New Roman" w:hAnsi="Times New Roman" w:cs="Times New Roman"/>
          <w:sz w:val="18"/>
          <w:szCs w:val="18"/>
        </w:rPr>
        <w:t>Население, имеющее доступ к чистой питьевой воде - это лица, проживающие в домохозяйствах с одним из следующих типов водоснабжения: водопровод в доме (квартире), колодец, артезианский колодец, скважина, собственная водопроводная колонка во дворе или приусадебном участке, общественная водопроводная колонка, привозная вода.</w:t>
      </w:r>
    </w:p>
    <w:p w14:paraId="077AFD1F" w14:textId="77777777" w:rsidR="00951A4F" w:rsidRPr="00AF0B8D" w:rsidRDefault="00951A4F" w:rsidP="00BC58B9">
      <w:pPr>
        <w:pStyle w:val="ae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2822"/>
    <w:multiLevelType w:val="hybridMultilevel"/>
    <w:tmpl w:val="8FFA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B740E"/>
    <w:multiLevelType w:val="hybridMultilevel"/>
    <w:tmpl w:val="1D70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68"/>
    <w:rsid w:val="00004D3F"/>
    <w:rsid w:val="00005C9C"/>
    <w:rsid w:val="00012936"/>
    <w:rsid w:val="00020581"/>
    <w:rsid w:val="000227FE"/>
    <w:rsid w:val="00023D43"/>
    <w:rsid w:val="00025DFC"/>
    <w:rsid w:val="00025EB5"/>
    <w:rsid w:val="00034ABB"/>
    <w:rsid w:val="000406E4"/>
    <w:rsid w:val="00044DDD"/>
    <w:rsid w:val="00047C2E"/>
    <w:rsid w:val="0005143D"/>
    <w:rsid w:val="00060EFF"/>
    <w:rsid w:val="00063E3A"/>
    <w:rsid w:val="00066C7F"/>
    <w:rsid w:val="00075F93"/>
    <w:rsid w:val="00085ADF"/>
    <w:rsid w:val="000863DD"/>
    <w:rsid w:val="000878AC"/>
    <w:rsid w:val="00090F41"/>
    <w:rsid w:val="00091EE2"/>
    <w:rsid w:val="00093F6D"/>
    <w:rsid w:val="000A17D8"/>
    <w:rsid w:val="000A5D8E"/>
    <w:rsid w:val="000B0DE9"/>
    <w:rsid w:val="000B2897"/>
    <w:rsid w:val="000B323E"/>
    <w:rsid w:val="000B6932"/>
    <w:rsid w:val="000D0933"/>
    <w:rsid w:val="000D3245"/>
    <w:rsid w:val="000E0167"/>
    <w:rsid w:val="000E05F2"/>
    <w:rsid w:val="000E0DD1"/>
    <w:rsid w:val="000E0EA0"/>
    <w:rsid w:val="000E3DA7"/>
    <w:rsid w:val="000F58EE"/>
    <w:rsid w:val="000F6D2A"/>
    <w:rsid w:val="00102944"/>
    <w:rsid w:val="001048A7"/>
    <w:rsid w:val="0010738C"/>
    <w:rsid w:val="0011371F"/>
    <w:rsid w:val="00116E08"/>
    <w:rsid w:val="0012183F"/>
    <w:rsid w:val="00132C6F"/>
    <w:rsid w:val="0013567C"/>
    <w:rsid w:val="00140384"/>
    <w:rsid w:val="00145629"/>
    <w:rsid w:val="00153EB5"/>
    <w:rsid w:val="00154F6E"/>
    <w:rsid w:val="001606C1"/>
    <w:rsid w:val="00164EE6"/>
    <w:rsid w:val="0016690B"/>
    <w:rsid w:val="001712A3"/>
    <w:rsid w:val="00173129"/>
    <w:rsid w:val="0018027D"/>
    <w:rsid w:val="00184A4E"/>
    <w:rsid w:val="001875B4"/>
    <w:rsid w:val="00190C6A"/>
    <w:rsid w:val="00195150"/>
    <w:rsid w:val="001961FA"/>
    <w:rsid w:val="001A1A9B"/>
    <w:rsid w:val="001B52EF"/>
    <w:rsid w:val="001B7644"/>
    <w:rsid w:val="001C1A17"/>
    <w:rsid w:val="001C452A"/>
    <w:rsid w:val="001D23AD"/>
    <w:rsid w:val="001D4AF2"/>
    <w:rsid w:val="001D631C"/>
    <w:rsid w:val="001E1108"/>
    <w:rsid w:val="001E25E0"/>
    <w:rsid w:val="001F0CC9"/>
    <w:rsid w:val="001F1EB1"/>
    <w:rsid w:val="001F6DDC"/>
    <w:rsid w:val="00202905"/>
    <w:rsid w:val="00203A08"/>
    <w:rsid w:val="00206254"/>
    <w:rsid w:val="00206EBD"/>
    <w:rsid w:val="00211A20"/>
    <w:rsid w:val="002232B1"/>
    <w:rsid w:val="002258A1"/>
    <w:rsid w:val="0023129D"/>
    <w:rsid w:val="00231A76"/>
    <w:rsid w:val="00233180"/>
    <w:rsid w:val="002361FF"/>
    <w:rsid w:val="002402F7"/>
    <w:rsid w:val="002446D9"/>
    <w:rsid w:val="002454B1"/>
    <w:rsid w:val="00247BDA"/>
    <w:rsid w:val="002537F4"/>
    <w:rsid w:val="002562BB"/>
    <w:rsid w:val="0026391C"/>
    <w:rsid w:val="002676D7"/>
    <w:rsid w:val="00273B0B"/>
    <w:rsid w:val="00274259"/>
    <w:rsid w:val="002749BC"/>
    <w:rsid w:val="00277493"/>
    <w:rsid w:val="00277BC4"/>
    <w:rsid w:val="002835CB"/>
    <w:rsid w:val="002841BF"/>
    <w:rsid w:val="00285FB6"/>
    <w:rsid w:val="00293CEC"/>
    <w:rsid w:val="002A2CCE"/>
    <w:rsid w:val="002A2F0C"/>
    <w:rsid w:val="002A44F3"/>
    <w:rsid w:val="002A74B9"/>
    <w:rsid w:val="002B5B45"/>
    <w:rsid w:val="002C423C"/>
    <w:rsid w:val="002C5564"/>
    <w:rsid w:val="002D0F5C"/>
    <w:rsid w:val="002D2D26"/>
    <w:rsid w:val="002D3527"/>
    <w:rsid w:val="002E2B69"/>
    <w:rsid w:val="002E3452"/>
    <w:rsid w:val="002E3C49"/>
    <w:rsid w:val="002E60F8"/>
    <w:rsid w:val="002E6194"/>
    <w:rsid w:val="002E71FC"/>
    <w:rsid w:val="002F1EAF"/>
    <w:rsid w:val="003001E9"/>
    <w:rsid w:val="0030193C"/>
    <w:rsid w:val="00303E2E"/>
    <w:rsid w:val="00305FA6"/>
    <w:rsid w:val="00307718"/>
    <w:rsid w:val="00311B47"/>
    <w:rsid w:val="003130EF"/>
    <w:rsid w:val="003203B7"/>
    <w:rsid w:val="00320C8A"/>
    <w:rsid w:val="00321408"/>
    <w:rsid w:val="003227F0"/>
    <w:rsid w:val="00324419"/>
    <w:rsid w:val="00324F69"/>
    <w:rsid w:val="00330452"/>
    <w:rsid w:val="003323D3"/>
    <w:rsid w:val="003462EE"/>
    <w:rsid w:val="00346421"/>
    <w:rsid w:val="0034767E"/>
    <w:rsid w:val="003505E0"/>
    <w:rsid w:val="00351F64"/>
    <w:rsid w:val="00361145"/>
    <w:rsid w:val="003650D9"/>
    <w:rsid w:val="00384C4C"/>
    <w:rsid w:val="00385C02"/>
    <w:rsid w:val="00397857"/>
    <w:rsid w:val="003A0F9B"/>
    <w:rsid w:val="003A2466"/>
    <w:rsid w:val="003A3774"/>
    <w:rsid w:val="003A535F"/>
    <w:rsid w:val="003B2BE9"/>
    <w:rsid w:val="003B352D"/>
    <w:rsid w:val="003B7A2F"/>
    <w:rsid w:val="003C4729"/>
    <w:rsid w:val="003C4ABD"/>
    <w:rsid w:val="003D0E72"/>
    <w:rsid w:val="003D4024"/>
    <w:rsid w:val="003D63BB"/>
    <w:rsid w:val="003E6CF2"/>
    <w:rsid w:val="003E6FC1"/>
    <w:rsid w:val="003E765D"/>
    <w:rsid w:val="003F2AC6"/>
    <w:rsid w:val="003F5C57"/>
    <w:rsid w:val="003F67A3"/>
    <w:rsid w:val="004020F4"/>
    <w:rsid w:val="004021D6"/>
    <w:rsid w:val="004037AF"/>
    <w:rsid w:val="0041155F"/>
    <w:rsid w:val="004156D7"/>
    <w:rsid w:val="00415BB3"/>
    <w:rsid w:val="00415BEF"/>
    <w:rsid w:val="00417418"/>
    <w:rsid w:val="004211AF"/>
    <w:rsid w:val="00421790"/>
    <w:rsid w:val="00432852"/>
    <w:rsid w:val="0043596B"/>
    <w:rsid w:val="00441AB3"/>
    <w:rsid w:val="00441F3A"/>
    <w:rsid w:val="004449A5"/>
    <w:rsid w:val="004477D1"/>
    <w:rsid w:val="00453D8F"/>
    <w:rsid w:val="00461630"/>
    <w:rsid w:val="00464D73"/>
    <w:rsid w:val="00472312"/>
    <w:rsid w:val="0047291F"/>
    <w:rsid w:val="004779F4"/>
    <w:rsid w:val="00486208"/>
    <w:rsid w:val="004942D4"/>
    <w:rsid w:val="00494412"/>
    <w:rsid w:val="0049454E"/>
    <w:rsid w:val="004A2364"/>
    <w:rsid w:val="004B3A29"/>
    <w:rsid w:val="004B6681"/>
    <w:rsid w:val="004B7E5C"/>
    <w:rsid w:val="004C1125"/>
    <w:rsid w:val="004D71FE"/>
    <w:rsid w:val="004E0609"/>
    <w:rsid w:val="004E0C19"/>
    <w:rsid w:val="004E1F41"/>
    <w:rsid w:val="004F6B33"/>
    <w:rsid w:val="0050112B"/>
    <w:rsid w:val="00504544"/>
    <w:rsid w:val="0051092C"/>
    <w:rsid w:val="00512C09"/>
    <w:rsid w:val="005153F2"/>
    <w:rsid w:val="00521BBD"/>
    <w:rsid w:val="00526B00"/>
    <w:rsid w:val="00527BAA"/>
    <w:rsid w:val="00530B0A"/>
    <w:rsid w:val="005324E2"/>
    <w:rsid w:val="0053262C"/>
    <w:rsid w:val="005353BB"/>
    <w:rsid w:val="00542E25"/>
    <w:rsid w:val="00542F43"/>
    <w:rsid w:val="005509FD"/>
    <w:rsid w:val="00552FD6"/>
    <w:rsid w:val="00553914"/>
    <w:rsid w:val="005563AD"/>
    <w:rsid w:val="00560044"/>
    <w:rsid w:val="00560104"/>
    <w:rsid w:val="00560B1D"/>
    <w:rsid w:val="00561464"/>
    <w:rsid w:val="0056559A"/>
    <w:rsid w:val="00567C86"/>
    <w:rsid w:val="00581A2A"/>
    <w:rsid w:val="005829E8"/>
    <w:rsid w:val="00586674"/>
    <w:rsid w:val="005875A1"/>
    <w:rsid w:val="005905D5"/>
    <w:rsid w:val="005942E8"/>
    <w:rsid w:val="00594E7E"/>
    <w:rsid w:val="0059527E"/>
    <w:rsid w:val="00595CBD"/>
    <w:rsid w:val="005B2BD9"/>
    <w:rsid w:val="005B480D"/>
    <w:rsid w:val="005C4D75"/>
    <w:rsid w:val="005D0FF8"/>
    <w:rsid w:val="005D7C72"/>
    <w:rsid w:val="005E62A7"/>
    <w:rsid w:val="005E6EF8"/>
    <w:rsid w:val="005E7624"/>
    <w:rsid w:val="005F1512"/>
    <w:rsid w:val="005F3F44"/>
    <w:rsid w:val="005F5B2B"/>
    <w:rsid w:val="005F7E01"/>
    <w:rsid w:val="006008F5"/>
    <w:rsid w:val="00604006"/>
    <w:rsid w:val="00611304"/>
    <w:rsid w:val="0061135E"/>
    <w:rsid w:val="00613342"/>
    <w:rsid w:val="006134A4"/>
    <w:rsid w:val="006206BB"/>
    <w:rsid w:val="00622A2E"/>
    <w:rsid w:val="00624F53"/>
    <w:rsid w:val="006278EF"/>
    <w:rsid w:val="0063174F"/>
    <w:rsid w:val="00633398"/>
    <w:rsid w:val="00637001"/>
    <w:rsid w:val="00644E74"/>
    <w:rsid w:val="006505BE"/>
    <w:rsid w:val="00656F2A"/>
    <w:rsid w:val="00660BAE"/>
    <w:rsid w:val="00662556"/>
    <w:rsid w:val="00664B5C"/>
    <w:rsid w:val="00670B46"/>
    <w:rsid w:val="00672C40"/>
    <w:rsid w:val="00676922"/>
    <w:rsid w:val="00677F04"/>
    <w:rsid w:val="00684B4B"/>
    <w:rsid w:val="0068528E"/>
    <w:rsid w:val="00686ED3"/>
    <w:rsid w:val="00691724"/>
    <w:rsid w:val="00692A46"/>
    <w:rsid w:val="00696383"/>
    <w:rsid w:val="00696506"/>
    <w:rsid w:val="006A1C23"/>
    <w:rsid w:val="006B04A6"/>
    <w:rsid w:val="006B4485"/>
    <w:rsid w:val="006B61F7"/>
    <w:rsid w:val="006B6993"/>
    <w:rsid w:val="006C0641"/>
    <w:rsid w:val="006C6AA2"/>
    <w:rsid w:val="006C7AB7"/>
    <w:rsid w:val="006D6763"/>
    <w:rsid w:val="006E4B47"/>
    <w:rsid w:val="006E7A94"/>
    <w:rsid w:val="006F1370"/>
    <w:rsid w:val="006F6EB9"/>
    <w:rsid w:val="00700FEF"/>
    <w:rsid w:val="00704126"/>
    <w:rsid w:val="00710CF4"/>
    <w:rsid w:val="00715843"/>
    <w:rsid w:val="00717C88"/>
    <w:rsid w:val="007242A5"/>
    <w:rsid w:val="00727ADE"/>
    <w:rsid w:val="0073248E"/>
    <w:rsid w:val="00737F8E"/>
    <w:rsid w:val="00741C21"/>
    <w:rsid w:val="00744BAC"/>
    <w:rsid w:val="007512A6"/>
    <w:rsid w:val="0075303F"/>
    <w:rsid w:val="0075620D"/>
    <w:rsid w:val="00757951"/>
    <w:rsid w:val="007601E1"/>
    <w:rsid w:val="00760423"/>
    <w:rsid w:val="007639E7"/>
    <w:rsid w:val="007648D9"/>
    <w:rsid w:val="007710C3"/>
    <w:rsid w:val="00773913"/>
    <w:rsid w:val="0077595B"/>
    <w:rsid w:val="00777F10"/>
    <w:rsid w:val="007810F8"/>
    <w:rsid w:val="00785B8D"/>
    <w:rsid w:val="00796FE6"/>
    <w:rsid w:val="0079780D"/>
    <w:rsid w:val="007979FD"/>
    <w:rsid w:val="007A16ED"/>
    <w:rsid w:val="007A66C5"/>
    <w:rsid w:val="007C15D6"/>
    <w:rsid w:val="007C1A2B"/>
    <w:rsid w:val="007D2718"/>
    <w:rsid w:val="007D5F37"/>
    <w:rsid w:val="007D6029"/>
    <w:rsid w:val="007D6195"/>
    <w:rsid w:val="007D6914"/>
    <w:rsid w:val="007D6FB4"/>
    <w:rsid w:val="007F1203"/>
    <w:rsid w:val="007F4484"/>
    <w:rsid w:val="007F45DB"/>
    <w:rsid w:val="007F6DD0"/>
    <w:rsid w:val="00802A72"/>
    <w:rsid w:val="00811A00"/>
    <w:rsid w:val="008179CD"/>
    <w:rsid w:val="00821791"/>
    <w:rsid w:val="008334D6"/>
    <w:rsid w:val="008376E2"/>
    <w:rsid w:val="00843652"/>
    <w:rsid w:val="00845AAC"/>
    <w:rsid w:val="008523EC"/>
    <w:rsid w:val="00862A48"/>
    <w:rsid w:val="00864F1A"/>
    <w:rsid w:val="00870A36"/>
    <w:rsid w:val="00885562"/>
    <w:rsid w:val="008A3027"/>
    <w:rsid w:val="008B1DE6"/>
    <w:rsid w:val="008B3F30"/>
    <w:rsid w:val="008B60C7"/>
    <w:rsid w:val="008C19E8"/>
    <w:rsid w:val="008D1D8B"/>
    <w:rsid w:val="008D30AB"/>
    <w:rsid w:val="008D578B"/>
    <w:rsid w:val="008D670A"/>
    <w:rsid w:val="008E228E"/>
    <w:rsid w:val="008E3E8A"/>
    <w:rsid w:val="008F0BAA"/>
    <w:rsid w:val="008F265D"/>
    <w:rsid w:val="008F56DF"/>
    <w:rsid w:val="009066EC"/>
    <w:rsid w:val="00912F4A"/>
    <w:rsid w:val="00924566"/>
    <w:rsid w:val="009360BB"/>
    <w:rsid w:val="0094667A"/>
    <w:rsid w:val="00951A4F"/>
    <w:rsid w:val="00962E0E"/>
    <w:rsid w:val="00964AD0"/>
    <w:rsid w:val="00971E47"/>
    <w:rsid w:val="009737DE"/>
    <w:rsid w:val="009819EA"/>
    <w:rsid w:val="009830D9"/>
    <w:rsid w:val="009902F1"/>
    <w:rsid w:val="00990F00"/>
    <w:rsid w:val="00991949"/>
    <w:rsid w:val="00993E46"/>
    <w:rsid w:val="00994B25"/>
    <w:rsid w:val="009A0C35"/>
    <w:rsid w:val="009A1F9B"/>
    <w:rsid w:val="009A298D"/>
    <w:rsid w:val="009A51B8"/>
    <w:rsid w:val="009A656F"/>
    <w:rsid w:val="009B6341"/>
    <w:rsid w:val="009D04BC"/>
    <w:rsid w:val="009D4040"/>
    <w:rsid w:val="009D5F32"/>
    <w:rsid w:val="009D743E"/>
    <w:rsid w:val="009E1E4A"/>
    <w:rsid w:val="009E3DC3"/>
    <w:rsid w:val="009E5FC5"/>
    <w:rsid w:val="009E6086"/>
    <w:rsid w:val="009F1414"/>
    <w:rsid w:val="009F1909"/>
    <w:rsid w:val="00A0393A"/>
    <w:rsid w:val="00A0447B"/>
    <w:rsid w:val="00A05A03"/>
    <w:rsid w:val="00A16EB2"/>
    <w:rsid w:val="00A22EFE"/>
    <w:rsid w:val="00A23244"/>
    <w:rsid w:val="00A2505B"/>
    <w:rsid w:val="00A261B4"/>
    <w:rsid w:val="00A274D1"/>
    <w:rsid w:val="00A30000"/>
    <w:rsid w:val="00A34A3E"/>
    <w:rsid w:val="00A367E4"/>
    <w:rsid w:val="00A42A24"/>
    <w:rsid w:val="00A53649"/>
    <w:rsid w:val="00A563C8"/>
    <w:rsid w:val="00A564EC"/>
    <w:rsid w:val="00A6442D"/>
    <w:rsid w:val="00A80321"/>
    <w:rsid w:val="00A83245"/>
    <w:rsid w:val="00A834D2"/>
    <w:rsid w:val="00A915D0"/>
    <w:rsid w:val="00AA534D"/>
    <w:rsid w:val="00AA56DA"/>
    <w:rsid w:val="00AA6EC9"/>
    <w:rsid w:val="00AA7A40"/>
    <w:rsid w:val="00AB0E7A"/>
    <w:rsid w:val="00AB1E4B"/>
    <w:rsid w:val="00AB69C5"/>
    <w:rsid w:val="00AC1639"/>
    <w:rsid w:val="00AC39F3"/>
    <w:rsid w:val="00AC4D30"/>
    <w:rsid w:val="00AC5BC7"/>
    <w:rsid w:val="00AD02E6"/>
    <w:rsid w:val="00AD0642"/>
    <w:rsid w:val="00AE3C37"/>
    <w:rsid w:val="00AE5535"/>
    <w:rsid w:val="00AE6203"/>
    <w:rsid w:val="00AE6F12"/>
    <w:rsid w:val="00AF0B8D"/>
    <w:rsid w:val="00B004F8"/>
    <w:rsid w:val="00B04C93"/>
    <w:rsid w:val="00B15A45"/>
    <w:rsid w:val="00B163B8"/>
    <w:rsid w:val="00B1797F"/>
    <w:rsid w:val="00B2203B"/>
    <w:rsid w:val="00B24F2A"/>
    <w:rsid w:val="00B252EF"/>
    <w:rsid w:val="00B35BE7"/>
    <w:rsid w:val="00B36A2D"/>
    <w:rsid w:val="00B42BAB"/>
    <w:rsid w:val="00B45A7A"/>
    <w:rsid w:val="00B51C10"/>
    <w:rsid w:val="00B52125"/>
    <w:rsid w:val="00B54B41"/>
    <w:rsid w:val="00B640BB"/>
    <w:rsid w:val="00B701B2"/>
    <w:rsid w:val="00B7544D"/>
    <w:rsid w:val="00B76652"/>
    <w:rsid w:val="00B8029E"/>
    <w:rsid w:val="00B87D26"/>
    <w:rsid w:val="00B90375"/>
    <w:rsid w:val="00B921C5"/>
    <w:rsid w:val="00B9431B"/>
    <w:rsid w:val="00BA1F2B"/>
    <w:rsid w:val="00BA475E"/>
    <w:rsid w:val="00BB1EAE"/>
    <w:rsid w:val="00BB2AA2"/>
    <w:rsid w:val="00BB3EA3"/>
    <w:rsid w:val="00BB75F3"/>
    <w:rsid w:val="00BC2A1A"/>
    <w:rsid w:val="00BC5369"/>
    <w:rsid w:val="00BC58B9"/>
    <w:rsid w:val="00BC7A85"/>
    <w:rsid w:val="00BD781F"/>
    <w:rsid w:val="00BE6DD7"/>
    <w:rsid w:val="00BE7E12"/>
    <w:rsid w:val="00BF5861"/>
    <w:rsid w:val="00BF6810"/>
    <w:rsid w:val="00C02237"/>
    <w:rsid w:val="00C10A14"/>
    <w:rsid w:val="00C110B9"/>
    <w:rsid w:val="00C370E1"/>
    <w:rsid w:val="00C372ED"/>
    <w:rsid w:val="00C40B75"/>
    <w:rsid w:val="00C4173B"/>
    <w:rsid w:val="00C4720C"/>
    <w:rsid w:val="00C61CFC"/>
    <w:rsid w:val="00C84C3A"/>
    <w:rsid w:val="00C85406"/>
    <w:rsid w:val="00CA41B0"/>
    <w:rsid w:val="00CA41CD"/>
    <w:rsid w:val="00CA4F68"/>
    <w:rsid w:val="00CA51D0"/>
    <w:rsid w:val="00CA7568"/>
    <w:rsid w:val="00CB33D2"/>
    <w:rsid w:val="00CB7DE5"/>
    <w:rsid w:val="00CC2954"/>
    <w:rsid w:val="00CC3ED3"/>
    <w:rsid w:val="00CC4708"/>
    <w:rsid w:val="00CC5D00"/>
    <w:rsid w:val="00CD24F3"/>
    <w:rsid w:val="00CD35D2"/>
    <w:rsid w:val="00CD441E"/>
    <w:rsid w:val="00CD7F1D"/>
    <w:rsid w:val="00CE3AA9"/>
    <w:rsid w:val="00CF3066"/>
    <w:rsid w:val="00CF3EF5"/>
    <w:rsid w:val="00D01F8A"/>
    <w:rsid w:val="00D02571"/>
    <w:rsid w:val="00D05C2E"/>
    <w:rsid w:val="00D266FC"/>
    <w:rsid w:val="00D32B68"/>
    <w:rsid w:val="00D34235"/>
    <w:rsid w:val="00D347F3"/>
    <w:rsid w:val="00D435CD"/>
    <w:rsid w:val="00D51A2E"/>
    <w:rsid w:val="00D56A70"/>
    <w:rsid w:val="00D605EE"/>
    <w:rsid w:val="00D6449E"/>
    <w:rsid w:val="00D76202"/>
    <w:rsid w:val="00D77DBB"/>
    <w:rsid w:val="00D82160"/>
    <w:rsid w:val="00D82423"/>
    <w:rsid w:val="00D90FF5"/>
    <w:rsid w:val="00D956C2"/>
    <w:rsid w:val="00DA4899"/>
    <w:rsid w:val="00DA4B69"/>
    <w:rsid w:val="00DA7EC7"/>
    <w:rsid w:val="00DB28BC"/>
    <w:rsid w:val="00DB2FEA"/>
    <w:rsid w:val="00DB497A"/>
    <w:rsid w:val="00DB6456"/>
    <w:rsid w:val="00DC2355"/>
    <w:rsid w:val="00DE3B54"/>
    <w:rsid w:val="00DE3C3E"/>
    <w:rsid w:val="00DF3576"/>
    <w:rsid w:val="00DF5825"/>
    <w:rsid w:val="00E00BDD"/>
    <w:rsid w:val="00E13483"/>
    <w:rsid w:val="00E224AE"/>
    <w:rsid w:val="00E23C9E"/>
    <w:rsid w:val="00E25334"/>
    <w:rsid w:val="00E25549"/>
    <w:rsid w:val="00E2687A"/>
    <w:rsid w:val="00E30B02"/>
    <w:rsid w:val="00E32B8A"/>
    <w:rsid w:val="00E3523B"/>
    <w:rsid w:val="00E36CC9"/>
    <w:rsid w:val="00E40E08"/>
    <w:rsid w:val="00E4124F"/>
    <w:rsid w:val="00E43AC2"/>
    <w:rsid w:val="00E441BC"/>
    <w:rsid w:val="00E44510"/>
    <w:rsid w:val="00E44CB2"/>
    <w:rsid w:val="00E44FC8"/>
    <w:rsid w:val="00E5080B"/>
    <w:rsid w:val="00E51AAC"/>
    <w:rsid w:val="00E55A6E"/>
    <w:rsid w:val="00E55E3E"/>
    <w:rsid w:val="00E56310"/>
    <w:rsid w:val="00E61B61"/>
    <w:rsid w:val="00E65B2A"/>
    <w:rsid w:val="00E8007F"/>
    <w:rsid w:val="00E8044A"/>
    <w:rsid w:val="00E86675"/>
    <w:rsid w:val="00E9375E"/>
    <w:rsid w:val="00EA022A"/>
    <w:rsid w:val="00EA39FA"/>
    <w:rsid w:val="00EA58C2"/>
    <w:rsid w:val="00EB1180"/>
    <w:rsid w:val="00EC33D0"/>
    <w:rsid w:val="00ED0A8A"/>
    <w:rsid w:val="00ED4EB1"/>
    <w:rsid w:val="00EE1EEB"/>
    <w:rsid w:val="00EE47A4"/>
    <w:rsid w:val="00EE57FB"/>
    <w:rsid w:val="00EF5998"/>
    <w:rsid w:val="00EF5AC2"/>
    <w:rsid w:val="00F019C3"/>
    <w:rsid w:val="00F10340"/>
    <w:rsid w:val="00F124FC"/>
    <w:rsid w:val="00F156BC"/>
    <w:rsid w:val="00F22151"/>
    <w:rsid w:val="00F26A44"/>
    <w:rsid w:val="00F3053F"/>
    <w:rsid w:val="00F351D3"/>
    <w:rsid w:val="00F41115"/>
    <w:rsid w:val="00F414CD"/>
    <w:rsid w:val="00F44187"/>
    <w:rsid w:val="00F526D5"/>
    <w:rsid w:val="00F54B0A"/>
    <w:rsid w:val="00F56638"/>
    <w:rsid w:val="00F80729"/>
    <w:rsid w:val="00F814EB"/>
    <w:rsid w:val="00F82942"/>
    <w:rsid w:val="00F85F43"/>
    <w:rsid w:val="00F86501"/>
    <w:rsid w:val="00F90B94"/>
    <w:rsid w:val="00F9710A"/>
    <w:rsid w:val="00FA60A7"/>
    <w:rsid w:val="00FC2CE5"/>
    <w:rsid w:val="00FC3DFC"/>
    <w:rsid w:val="00FD4C06"/>
    <w:rsid w:val="00FE485B"/>
    <w:rsid w:val="00FF149B"/>
    <w:rsid w:val="00FF336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7CE8"/>
  <w15:docId w15:val="{76B332CF-EE67-4F82-9DD7-9E3A696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 ghost,g"/>
    <w:basedOn w:val="a"/>
    <w:next w:val="a"/>
    <w:link w:val="10"/>
    <w:qFormat/>
    <w:rsid w:val="00A564EC"/>
    <w:pPr>
      <w:keepNext/>
      <w:spacing w:after="0" w:line="240" w:lineRule="auto"/>
      <w:ind w:left="-533"/>
      <w:jc w:val="center"/>
      <w:outlineLvl w:val="0"/>
    </w:pPr>
    <w:rPr>
      <w:rFonts w:ascii="Arial" w:eastAsia="Times New Roman" w:hAnsi="Arial" w:cs="Times New Roman"/>
      <w:b/>
      <w:bCs/>
      <w:sz w:val="15"/>
      <w:szCs w:val="15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3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285FB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85FB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85FB6"/>
    <w:rPr>
      <w:vertAlign w:val="superscript"/>
    </w:rPr>
  </w:style>
  <w:style w:type="paragraph" w:styleId="a8">
    <w:name w:val="List Paragraph"/>
    <w:basedOn w:val="a"/>
    <w:uiPriority w:val="34"/>
    <w:qFormat/>
    <w:rsid w:val="00660BAE"/>
    <w:pPr>
      <w:ind w:left="720"/>
      <w:contextualSpacing/>
    </w:pPr>
  </w:style>
  <w:style w:type="table" w:styleId="a9">
    <w:name w:val="Table Grid"/>
    <w:basedOn w:val="a1"/>
    <w:uiPriority w:val="59"/>
    <w:rsid w:val="0077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3774"/>
  </w:style>
  <w:style w:type="paragraph" w:styleId="ac">
    <w:name w:val="footer"/>
    <w:basedOn w:val="a"/>
    <w:link w:val="ad"/>
    <w:uiPriority w:val="99"/>
    <w:unhideWhenUsed/>
    <w:rsid w:val="003A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3774"/>
  </w:style>
  <w:style w:type="paragraph" w:styleId="ae">
    <w:name w:val="footnote text"/>
    <w:basedOn w:val="a"/>
    <w:link w:val="af"/>
    <w:uiPriority w:val="99"/>
    <w:semiHidden/>
    <w:unhideWhenUsed/>
    <w:rsid w:val="0014038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4038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40384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CC5D0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5D0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5D0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5D0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5D00"/>
    <w:rPr>
      <w:b/>
      <w:bCs/>
      <w:sz w:val="20"/>
      <w:szCs w:val="20"/>
    </w:rPr>
  </w:style>
  <w:style w:type="character" w:customStyle="1" w:styleId="10">
    <w:name w:val="Заголовок 1 Знак"/>
    <w:aliases w:val="1 ghost Знак,g Знак"/>
    <w:basedOn w:val="a0"/>
    <w:link w:val="1"/>
    <w:rsid w:val="00A564EC"/>
    <w:rPr>
      <w:rFonts w:ascii="Arial" w:eastAsia="Times New Roman" w:hAnsi="Arial" w:cs="Times New Roman"/>
      <w:b/>
      <w:bCs/>
      <w:sz w:val="15"/>
      <w:szCs w:val="15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200C-9909-4BD5-BA26-65DD2598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BYsabekova</dc:creator>
  <cp:lastModifiedBy>edoronina</cp:lastModifiedBy>
  <cp:revision>3</cp:revision>
  <cp:lastPrinted>2022-07-27T10:52:00Z</cp:lastPrinted>
  <dcterms:created xsi:type="dcterms:W3CDTF">2022-08-02T03:16:00Z</dcterms:created>
  <dcterms:modified xsi:type="dcterms:W3CDTF">2022-08-02T03:18:00Z</dcterms:modified>
</cp:coreProperties>
</file>