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7795"/>
      </w:tblGrid>
      <w:tr w:rsidR="009C3800" w:rsidRPr="00B63248"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9C3800" w:rsidRPr="00B63248" w:rsidRDefault="00CF0E96" w:rsidP="006B3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781050"/>
                  <wp:effectExtent l="0" t="0" r="0" b="0"/>
                  <wp:docPr id="1" name="Рисунок 7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  <w:tcBorders>
              <w:bottom w:val="single" w:sz="4" w:space="0" w:color="auto"/>
            </w:tcBorders>
          </w:tcPr>
          <w:p w:rsidR="009C3800" w:rsidRPr="00B63248" w:rsidRDefault="009C3800" w:rsidP="006B3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ПРЕСС-РЕЛИЗ</w:t>
            </w:r>
          </w:p>
          <w:p w:rsidR="009C3800" w:rsidRPr="00B63248" w:rsidRDefault="009C3800" w:rsidP="006B3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НАЦИОНАЛЬНОГОСТАТИСТИЧЕСКОГО КОМИТЕТА  </w:t>
            </w:r>
            <w:r w:rsidRPr="00B63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КЫРГЫЗСКОЙ РЕСПУБЛИКИ</w:t>
            </w:r>
          </w:p>
          <w:p w:rsidR="009C3800" w:rsidRPr="00B63248" w:rsidRDefault="009C3800" w:rsidP="006B3C7C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3800" w:rsidRPr="00B63248" w:rsidRDefault="009C3800" w:rsidP="003368CA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248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  <w:r w:rsidRPr="00B63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3248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11</w:t>
            </w:r>
            <w:r w:rsidRPr="00B63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B63248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  <w:r w:rsidRPr="00B63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9C3800" w:rsidRPr="00B63248" w:rsidRDefault="009C3800" w:rsidP="00104917">
      <w:pPr>
        <w:pStyle w:val="a3"/>
        <w:shd w:val="clear" w:color="auto" w:fill="FFFFFF"/>
        <w:spacing w:before="240" w:beforeAutospacing="0" w:after="120" w:afterAutospacing="0"/>
        <w:rPr>
          <w:b/>
          <w:bCs/>
          <w:color w:val="333333"/>
          <w:sz w:val="27"/>
          <w:szCs w:val="27"/>
        </w:rPr>
      </w:pPr>
    </w:p>
    <w:p w:rsidR="009C3800" w:rsidRPr="007D7D51" w:rsidRDefault="009C3800" w:rsidP="00104917">
      <w:pPr>
        <w:pStyle w:val="a3"/>
        <w:shd w:val="clear" w:color="auto" w:fill="FFFFFF"/>
        <w:spacing w:before="240" w:beforeAutospacing="0" w:after="120" w:afterAutospacing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63248">
        <w:rPr>
          <w:rFonts w:ascii="Times New Roman" w:hAnsi="Times New Roman" w:cs="Times New Roman"/>
          <w:b/>
          <w:bCs/>
          <w:sz w:val="27"/>
          <w:szCs w:val="27"/>
        </w:rPr>
        <w:t>Наметилась положительная тенденция роста экономи</w:t>
      </w:r>
      <w:bookmarkStart w:id="0" w:name="_GoBack"/>
      <w:bookmarkEnd w:id="0"/>
      <w:r w:rsidRPr="00B63248">
        <w:rPr>
          <w:rFonts w:ascii="Times New Roman" w:hAnsi="Times New Roman" w:cs="Times New Roman"/>
          <w:b/>
          <w:bCs/>
          <w:sz w:val="27"/>
          <w:szCs w:val="27"/>
        </w:rPr>
        <w:t>ки</w:t>
      </w:r>
    </w:p>
    <w:p w:rsidR="009C3800" w:rsidRPr="007D7D51" w:rsidRDefault="009C3800" w:rsidP="00104917">
      <w:pPr>
        <w:pStyle w:val="a3"/>
        <w:shd w:val="clear" w:color="auto" w:fill="FFFFFF"/>
        <w:spacing w:before="240" w:beforeAutospacing="0" w:after="120" w:afterAutospacing="0"/>
        <w:ind w:firstLine="708"/>
        <w:jc w:val="both"/>
        <w:rPr>
          <w:rFonts w:ascii="Times New Roman" w:hAnsi="Times New Roman" w:cs="Times New Roman"/>
          <w:b/>
          <w:bCs/>
          <w:color w:val="333333"/>
        </w:rPr>
      </w:pPr>
      <w:r w:rsidRPr="007D7D51">
        <w:rPr>
          <w:rFonts w:ascii="Times New Roman" w:hAnsi="Times New Roman" w:cs="Times New Roman"/>
          <w:b/>
          <w:bCs/>
        </w:rPr>
        <w:t>Валовой внутренний продукт</w:t>
      </w:r>
      <w:r w:rsidRPr="007D7D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итогам 10 месяцев</w:t>
      </w:r>
      <w:r w:rsidRPr="007D7D51">
        <w:rPr>
          <w:rFonts w:ascii="Times New Roman" w:hAnsi="Times New Roman" w:cs="Times New Roman"/>
          <w:color w:val="333333"/>
          <w:lang w:val="ky-KG"/>
        </w:rPr>
        <w:t xml:space="preserve"> </w:t>
      </w:r>
      <w:r w:rsidRPr="007D7D51">
        <w:rPr>
          <w:rFonts w:ascii="Times New Roman" w:hAnsi="Times New Roman" w:cs="Times New Roman"/>
          <w:color w:val="333333"/>
        </w:rPr>
        <w:t>2018 года</w:t>
      </w:r>
      <w:r w:rsidRPr="007D7D51">
        <w:rPr>
          <w:rFonts w:ascii="Times New Roman" w:hAnsi="Times New Roman" w:cs="Times New Roman"/>
        </w:rPr>
        <w:t>, по предварительной оценке, составил 420 миллиард</w:t>
      </w:r>
      <w:r>
        <w:rPr>
          <w:rFonts w:ascii="Times New Roman" w:hAnsi="Times New Roman" w:cs="Times New Roman"/>
        </w:rPr>
        <w:t>ов</w:t>
      </w:r>
      <w:r w:rsidRPr="007D7D51">
        <w:rPr>
          <w:rFonts w:ascii="Times New Roman" w:hAnsi="Times New Roman" w:cs="Times New Roman"/>
        </w:rPr>
        <w:t xml:space="preserve"> сомов </w:t>
      </w:r>
      <w:r w:rsidRPr="007D7D51">
        <w:rPr>
          <w:rFonts w:ascii="Times New Roman" w:hAnsi="Times New Roman" w:cs="Times New Roman"/>
          <w:lang w:val="ky-KG"/>
        </w:rPr>
        <w:t xml:space="preserve">и </w:t>
      </w:r>
      <w:r w:rsidRPr="007D7D51">
        <w:rPr>
          <w:rFonts w:ascii="Times New Roman" w:hAnsi="Times New Roman" w:cs="Times New Roman"/>
        </w:rPr>
        <w:t xml:space="preserve">по сравнению с соответствующим периодом прошлого года </w:t>
      </w:r>
      <w:r w:rsidRPr="007D7D51">
        <w:rPr>
          <w:rFonts w:ascii="Times New Roman" w:hAnsi="Times New Roman" w:cs="Times New Roman"/>
          <w:b/>
          <w:bCs/>
        </w:rPr>
        <w:t xml:space="preserve">увеличился </w:t>
      </w:r>
      <w:r w:rsidRPr="007D7D51">
        <w:rPr>
          <w:rFonts w:ascii="Times New Roman" w:hAnsi="Times New Roman" w:cs="Times New Roman"/>
        </w:rPr>
        <w:t>на 2 процента.</w:t>
      </w:r>
    </w:p>
    <w:p w:rsidR="009C3800" w:rsidRPr="007D7D51" w:rsidRDefault="009C3800" w:rsidP="0010491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7D7D51">
        <w:rPr>
          <w:rFonts w:ascii="Times New Roman" w:hAnsi="Times New Roman" w:cs="Times New Roman"/>
          <w:sz w:val="24"/>
          <w:szCs w:val="24"/>
          <w:lang w:val="ky-KG"/>
        </w:rPr>
        <w:t>Б</w:t>
      </w:r>
      <w:proofErr w:type="spellStart"/>
      <w:r w:rsidRPr="007D7D51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Pr="007D7D51">
        <w:rPr>
          <w:rFonts w:ascii="Times New Roman" w:hAnsi="Times New Roman" w:cs="Times New Roman"/>
          <w:sz w:val="24"/>
          <w:szCs w:val="24"/>
        </w:rPr>
        <w:t xml:space="preserve"> учета предприятий по разработке месторождения «</w:t>
      </w:r>
      <w:proofErr w:type="spellStart"/>
      <w:r w:rsidRPr="007D7D51">
        <w:rPr>
          <w:rFonts w:ascii="Times New Roman" w:hAnsi="Times New Roman" w:cs="Times New Roman"/>
          <w:sz w:val="24"/>
          <w:szCs w:val="24"/>
        </w:rPr>
        <w:t>Кумтор</w:t>
      </w:r>
      <w:proofErr w:type="spellEnd"/>
      <w:r w:rsidRPr="007D7D51">
        <w:rPr>
          <w:rFonts w:ascii="Times New Roman" w:hAnsi="Times New Roman" w:cs="Times New Roman"/>
          <w:sz w:val="24"/>
          <w:szCs w:val="24"/>
        </w:rPr>
        <w:t xml:space="preserve">» объем </w:t>
      </w:r>
      <w:r w:rsidRPr="007D7D51">
        <w:rPr>
          <w:rFonts w:ascii="Times New Roman" w:hAnsi="Times New Roman" w:cs="Times New Roman"/>
          <w:sz w:val="24"/>
          <w:szCs w:val="24"/>
          <w:lang w:val="ky-KG"/>
        </w:rPr>
        <w:t>ВВП</w:t>
      </w:r>
      <w:r w:rsidRPr="007D7D51">
        <w:rPr>
          <w:rFonts w:ascii="Times New Roman" w:hAnsi="Times New Roman" w:cs="Times New Roman"/>
          <w:sz w:val="24"/>
          <w:szCs w:val="24"/>
        </w:rPr>
        <w:t xml:space="preserve"> в январе</w:t>
      </w:r>
      <w:r w:rsidRPr="007D7D51">
        <w:rPr>
          <w:rFonts w:ascii="Times New Roman" w:hAnsi="Times New Roman" w:cs="Times New Roman"/>
          <w:sz w:val="24"/>
          <w:szCs w:val="24"/>
          <w:lang w:val="ky-KG"/>
        </w:rPr>
        <w:t xml:space="preserve">-октябре </w:t>
      </w:r>
      <w:r w:rsidRPr="007D7D51">
        <w:rPr>
          <w:rFonts w:ascii="Times New Roman" w:hAnsi="Times New Roman" w:cs="Times New Roman"/>
          <w:sz w:val="24"/>
          <w:szCs w:val="24"/>
        </w:rPr>
        <w:t xml:space="preserve">2018 года составил </w:t>
      </w:r>
      <w:r w:rsidRPr="007D7D51">
        <w:rPr>
          <w:rFonts w:ascii="Times New Roman" w:hAnsi="Times New Roman" w:cs="Times New Roman"/>
          <w:sz w:val="24"/>
          <w:szCs w:val="24"/>
          <w:lang w:val="ky-KG"/>
        </w:rPr>
        <w:t>382,6</w:t>
      </w:r>
      <w:r w:rsidRPr="00E678AC">
        <w:rPr>
          <w:rFonts w:ascii="Times New Roman" w:hAnsi="Times New Roman" w:cs="Times New Roman"/>
          <w:sz w:val="24"/>
          <w:szCs w:val="24"/>
        </w:rPr>
        <w:t xml:space="preserve"> </w:t>
      </w:r>
      <w:r w:rsidRPr="007D7D51">
        <w:rPr>
          <w:rFonts w:ascii="Times New Roman" w:hAnsi="Times New Roman" w:cs="Times New Roman"/>
          <w:sz w:val="24"/>
          <w:szCs w:val="24"/>
        </w:rPr>
        <w:t xml:space="preserve">миллиарда сомов </w:t>
      </w:r>
      <w:r w:rsidRPr="007D7D51">
        <w:rPr>
          <w:rFonts w:ascii="Times New Roman" w:hAnsi="Times New Roman" w:cs="Times New Roman"/>
          <w:sz w:val="24"/>
          <w:szCs w:val="24"/>
          <w:lang w:val="ky-KG"/>
        </w:rPr>
        <w:t xml:space="preserve">и возрос </w:t>
      </w:r>
      <w:r w:rsidRPr="007D7D51">
        <w:rPr>
          <w:rFonts w:ascii="Times New Roman" w:hAnsi="Times New Roman" w:cs="Times New Roman"/>
          <w:sz w:val="24"/>
          <w:szCs w:val="24"/>
        </w:rPr>
        <w:t xml:space="preserve">на </w:t>
      </w:r>
      <w:r w:rsidRPr="007D7D51">
        <w:rPr>
          <w:rFonts w:ascii="Times New Roman" w:hAnsi="Times New Roman" w:cs="Times New Roman"/>
          <w:sz w:val="24"/>
          <w:szCs w:val="24"/>
          <w:lang w:val="ky-KG"/>
        </w:rPr>
        <w:t>2,6</w:t>
      </w:r>
      <w:r w:rsidRPr="007D7D51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9C3800" w:rsidRPr="006B3C7C" w:rsidRDefault="009C3800" w:rsidP="00104917">
      <w:pPr>
        <w:spacing w:after="12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Валовой внутренний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br/>
      </w:r>
      <w:r w:rsidRPr="00E360D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E360D3">
        <w:rPr>
          <w:rFonts w:ascii="Times New Roman" w:hAnsi="Times New Roman" w:cs="Times New Roman"/>
          <w:i/>
          <w:iCs/>
          <w:sz w:val="20"/>
          <w:szCs w:val="20"/>
        </w:rPr>
        <w:t>в процентах к соответст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E360D3">
        <w:rPr>
          <w:rFonts w:ascii="Times New Roman" w:hAnsi="Times New Roman" w:cs="Times New Roman"/>
          <w:i/>
          <w:iCs/>
          <w:sz w:val="20"/>
          <w:szCs w:val="20"/>
        </w:rPr>
        <w:t>ующему периоду предыдущего года)</w:t>
      </w:r>
    </w:p>
    <w:p w:rsidR="009C3800" w:rsidRPr="000F6D86" w:rsidRDefault="00CF0E96" w:rsidP="00104917">
      <w:pPr>
        <w:jc w:val="center"/>
        <w:rPr>
          <w:rFonts w:cs="Times New Roman"/>
        </w:rPr>
      </w:pPr>
      <w:r w:rsidRPr="00C758A0">
        <w:rPr>
          <w:rFonts w:cs="Times New Roman"/>
          <w:noProof/>
          <w:lang w:eastAsia="ru-RU"/>
        </w:rPr>
        <w:drawing>
          <wp:inline distT="0" distB="0" distL="0" distR="0">
            <wp:extent cx="3390900" cy="1857375"/>
            <wp:effectExtent l="0" t="0" r="0" b="0"/>
            <wp:docPr id="2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3800" w:rsidRPr="006B3C7C" w:rsidRDefault="009C3800" w:rsidP="00104917">
      <w:pPr>
        <w:pStyle w:val="Default"/>
        <w:ind w:firstLine="707"/>
        <w:jc w:val="both"/>
        <w:rPr>
          <w:sz w:val="28"/>
          <w:szCs w:val="28"/>
        </w:rPr>
      </w:pPr>
      <w:r w:rsidRPr="006B3C7C">
        <w:rPr>
          <w:lang w:val="ky-KG"/>
        </w:rPr>
        <w:t>О</w:t>
      </w:r>
      <w:proofErr w:type="spellStart"/>
      <w:r w:rsidRPr="006B3C7C">
        <w:rPr>
          <w:b/>
          <w:bCs/>
        </w:rPr>
        <w:t>бъем</w:t>
      </w:r>
      <w:proofErr w:type="spellEnd"/>
      <w:r w:rsidRPr="006B3C7C">
        <w:rPr>
          <w:b/>
          <w:bCs/>
        </w:rPr>
        <w:t xml:space="preserve"> промышленной продукции</w:t>
      </w:r>
      <w:r>
        <w:rPr>
          <w:b/>
          <w:bCs/>
        </w:rPr>
        <w:t xml:space="preserve"> </w:t>
      </w:r>
      <w:r w:rsidRPr="006B3C7C">
        <w:t xml:space="preserve">составил </w:t>
      </w:r>
      <w:r>
        <w:rPr>
          <w:lang w:val="ky-KG"/>
        </w:rPr>
        <w:t xml:space="preserve">190,4 </w:t>
      </w:r>
      <w:r w:rsidRPr="006B3C7C">
        <w:t>миллиард</w:t>
      </w:r>
      <w:r>
        <w:t>а</w:t>
      </w:r>
      <w:r w:rsidRPr="006B3C7C">
        <w:t xml:space="preserve"> сомов и по сравнению с </w:t>
      </w:r>
      <w:r>
        <w:t>январем октябрем 2017 года</w:t>
      </w:r>
      <w:r w:rsidRPr="006B3C7C">
        <w:t xml:space="preserve"> </w:t>
      </w:r>
      <w:r w:rsidRPr="006B3C7C">
        <w:rPr>
          <w:b/>
          <w:bCs/>
        </w:rPr>
        <w:t xml:space="preserve">снизился на </w:t>
      </w:r>
      <w:r>
        <w:rPr>
          <w:b/>
          <w:bCs/>
          <w:lang w:val="ky-KG"/>
        </w:rPr>
        <w:t>1,4</w:t>
      </w:r>
      <w:r w:rsidRPr="006B3C7C">
        <w:rPr>
          <w:b/>
          <w:bCs/>
        </w:rPr>
        <w:t xml:space="preserve"> процент</w:t>
      </w:r>
      <w:r w:rsidRPr="006B3C7C">
        <w:rPr>
          <w:b/>
          <w:bCs/>
          <w:lang w:val="ky-KG"/>
        </w:rPr>
        <w:t>а</w:t>
      </w:r>
      <w:r w:rsidRPr="006B3C7C">
        <w:rPr>
          <w:lang w:val="ky-KG"/>
        </w:rPr>
        <w:t xml:space="preserve"> за счет</w:t>
      </w:r>
      <w:r w:rsidRPr="007D7D51">
        <w:t xml:space="preserve"> </w:t>
      </w:r>
      <w:r w:rsidRPr="006B3C7C">
        <w:t xml:space="preserve">сокращения добычи металлических руд на </w:t>
      </w:r>
      <w:r>
        <w:rPr>
          <w:lang w:val="ky-KG"/>
        </w:rPr>
        <w:t>65,3</w:t>
      </w:r>
      <w:r w:rsidRPr="006B3C7C">
        <w:t xml:space="preserve"> процента, а также производства драгоценных металлов - на </w:t>
      </w:r>
      <w:r>
        <w:rPr>
          <w:lang w:val="ky-KG"/>
        </w:rPr>
        <w:t>3,5</w:t>
      </w:r>
      <w:r w:rsidRPr="006B3C7C">
        <w:t xml:space="preserve"> процента.</w:t>
      </w:r>
      <w:r>
        <w:t xml:space="preserve"> </w:t>
      </w:r>
      <w:r w:rsidRPr="006B3C7C">
        <w:rPr>
          <w:lang w:val="ky-KG"/>
        </w:rPr>
        <w:t>Наряду с этим, рост</w:t>
      </w:r>
      <w:r>
        <w:rPr>
          <w:lang w:val="ky-KG"/>
        </w:rPr>
        <w:t xml:space="preserve"> промышленности</w:t>
      </w:r>
      <w:r w:rsidRPr="006B3C7C">
        <w:rPr>
          <w:lang w:val="ky-KG"/>
        </w:rPr>
        <w:t xml:space="preserve"> обеспечен в </w:t>
      </w:r>
      <w:r w:rsidRPr="00E466B5">
        <w:rPr>
          <w:lang w:val="ky-KG"/>
        </w:rPr>
        <w:t>производстве нефтепродуктов</w:t>
      </w:r>
      <w:r>
        <w:rPr>
          <w:lang w:val="ky-KG"/>
        </w:rPr>
        <w:t>,</w:t>
      </w:r>
      <w:r w:rsidRPr="007D7D51">
        <w:t xml:space="preserve"> </w:t>
      </w:r>
      <w:r w:rsidRPr="006B3C7C">
        <w:rPr>
          <w:lang w:val="ky-KG"/>
        </w:rPr>
        <w:t xml:space="preserve">текстильном производстве, </w:t>
      </w:r>
      <w:r>
        <w:rPr>
          <w:lang w:val="ky-KG"/>
        </w:rPr>
        <w:t>производстве</w:t>
      </w:r>
      <w:r w:rsidRPr="006B3C7C">
        <w:rPr>
          <w:lang w:val="ky-KG"/>
        </w:rPr>
        <w:t xml:space="preserve"> одежды, резиновых и пластмассовых изделий, а также </w:t>
      </w:r>
      <w:r>
        <w:rPr>
          <w:lang w:val="ky-KG"/>
        </w:rPr>
        <w:t>строительных материалов</w:t>
      </w:r>
      <w:r w:rsidRPr="006B3C7C">
        <w:rPr>
          <w:lang w:val="ky-KG"/>
        </w:rPr>
        <w:t>.</w:t>
      </w:r>
    </w:p>
    <w:p w:rsidR="009C3800" w:rsidRPr="00DC6A08" w:rsidRDefault="009C3800" w:rsidP="00104917">
      <w:pPr>
        <w:shd w:val="clear" w:color="auto" w:fill="FFFFFF"/>
        <w:spacing w:before="120" w:after="0"/>
        <w:ind w:right="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промышленной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E360D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E360D3">
        <w:rPr>
          <w:rFonts w:ascii="Times New Roman" w:hAnsi="Times New Roman" w:cs="Times New Roman"/>
          <w:i/>
          <w:iCs/>
          <w:sz w:val="20"/>
          <w:szCs w:val="20"/>
        </w:rPr>
        <w:t>в процентах к соответст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E360D3">
        <w:rPr>
          <w:rFonts w:ascii="Times New Roman" w:hAnsi="Times New Roman" w:cs="Times New Roman"/>
          <w:i/>
          <w:iCs/>
          <w:sz w:val="20"/>
          <w:szCs w:val="20"/>
        </w:rPr>
        <w:t>ующему периоду предыдущего года)</w:t>
      </w:r>
    </w:p>
    <w:p w:rsidR="009C3800" w:rsidRDefault="00CF0E96" w:rsidP="0010491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C758A0">
        <w:rPr>
          <w:rFonts w:cs="Times New Roman"/>
          <w:noProof/>
          <w:lang w:eastAsia="ru-RU"/>
        </w:rPr>
        <w:drawing>
          <wp:inline distT="0" distB="0" distL="0" distR="0">
            <wp:extent cx="3257550" cy="1828800"/>
            <wp:effectExtent l="0" t="0" r="0" b="0"/>
            <wp:docPr id="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3800" w:rsidRPr="006B3C7C" w:rsidRDefault="009C3800" w:rsidP="0010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B3C7C">
        <w:rPr>
          <w:rFonts w:ascii="Times New Roman" w:hAnsi="Times New Roman" w:cs="Times New Roman"/>
          <w:sz w:val="24"/>
          <w:szCs w:val="24"/>
          <w:lang w:val="ky-KG"/>
        </w:rPr>
        <w:t xml:space="preserve">Положительные тенденции зафиксированы </w:t>
      </w:r>
      <w:r w:rsidRPr="006B3C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в сельском хозяйстве, где рост объемов составил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2,5</w:t>
      </w:r>
      <w:r w:rsidRPr="006B3C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процента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6B3C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в строительстве -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8,3</w:t>
      </w:r>
      <w:r w:rsidRPr="006B3C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процента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 xml:space="preserve">, а также в </w:t>
      </w:r>
      <w:r w:rsidRPr="006B3C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оптовой и розничной торговле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-5,3</w:t>
      </w:r>
      <w:r w:rsidRPr="006B3C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процента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C3800" w:rsidRPr="006B3C7C" w:rsidRDefault="009C3800" w:rsidP="0010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C7C">
        <w:rPr>
          <w:rFonts w:ascii="Times New Roman" w:hAnsi="Times New Roman" w:cs="Times New Roman"/>
          <w:sz w:val="24"/>
          <w:szCs w:val="24"/>
        </w:rPr>
        <w:lastRenderedPageBreak/>
        <w:t>В январе-</w:t>
      </w:r>
      <w:r>
        <w:rPr>
          <w:rFonts w:ascii="Times New Roman" w:hAnsi="Times New Roman" w:cs="Times New Roman"/>
          <w:sz w:val="24"/>
          <w:szCs w:val="24"/>
          <w:lang w:val="ky-KG"/>
        </w:rPr>
        <w:t>ок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тябре</w:t>
      </w:r>
      <w:proofErr w:type="spellEnd"/>
      <w:r w:rsidRPr="006B3C7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екущего года</w:t>
      </w:r>
      <w:r w:rsidRPr="006B3C7C">
        <w:rPr>
          <w:rFonts w:ascii="Times New Roman" w:hAnsi="Times New Roman" w:cs="Times New Roman"/>
          <w:sz w:val="24"/>
          <w:szCs w:val="24"/>
        </w:rPr>
        <w:t xml:space="preserve"> (по сравнению с декабрем предыдущего года) в целом по республике наблюдалось </w:t>
      </w:r>
      <w:r w:rsidRPr="006B3C7C">
        <w:rPr>
          <w:rFonts w:ascii="Times New Roman" w:hAnsi="Times New Roman" w:cs="Times New Roman"/>
          <w:b/>
          <w:bCs/>
          <w:sz w:val="24"/>
          <w:szCs w:val="24"/>
        </w:rPr>
        <w:t xml:space="preserve">снижение потребительских цен </w:t>
      </w:r>
      <w:r w:rsidRPr="006B3C7C">
        <w:rPr>
          <w:rFonts w:ascii="Times New Roman" w:hAnsi="Times New Roman" w:cs="Times New Roman"/>
          <w:sz w:val="24"/>
          <w:szCs w:val="24"/>
        </w:rPr>
        <w:t>(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>дефляция</w:t>
      </w:r>
      <w:r w:rsidRPr="006B3C7C">
        <w:rPr>
          <w:rFonts w:ascii="Times New Roman" w:hAnsi="Times New Roman" w:cs="Times New Roman"/>
          <w:sz w:val="24"/>
          <w:szCs w:val="24"/>
        </w:rPr>
        <w:t>)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ky-KG"/>
        </w:rPr>
        <w:t>0,9</w:t>
      </w:r>
      <w:r w:rsidRPr="006B3C7C">
        <w:rPr>
          <w:rFonts w:ascii="Times New Roman" w:hAnsi="Times New Roman" w:cs="Times New Roman"/>
          <w:sz w:val="24"/>
          <w:szCs w:val="24"/>
        </w:rPr>
        <w:t xml:space="preserve"> процента, тогда как в январе-</w:t>
      </w:r>
      <w:r>
        <w:rPr>
          <w:rFonts w:ascii="Times New Roman" w:hAnsi="Times New Roman" w:cs="Times New Roman"/>
          <w:sz w:val="24"/>
          <w:szCs w:val="24"/>
          <w:lang w:val="ky-KG"/>
        </w:rPr>
        <w:t>ок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тябре</w:t>
      </w:r>
      <w:proofErr w:type="spellEnd"/>
      <w:r w:rsidRPr="006B3C7C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>уровень инфляции в потребительском секторе</w:t>
      </w:r>
      <w:r w:rsidRPr="006B3C7C">
        <w:rPr>
          <w:rFonts w:ascii="Times New Roman" w:hAnsi="Times New Roman" w:cs="Times New Roman"/>
          <w:sz w:val="24"/>
          <w:szCs w:val="24"/>
        </w:rPr>
        <w:t xml:space="preserve"> составлял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2,0 </w:t>
      </w:r>
      <w:r w:rsidRPr="006B3C7C">
        <w:rPr>
          <w:rFonts w:ascii="Times New Roman" w:hAnsi="Times New Roman" w:cs="Times New Roman"/>
          <w:sz w:val="24"/>
          <w:szCs w:val="24"/>
        </w:rPr>
        <w:t xml:space="preserve">процента. </w:t>
      </w:r>
    </w:p>
    <w:p w:rsidR="009C3800" w:rsidRDefault="009C3800" w:rsidP="0010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C7C">
        <w:rPr>
          <w:rFonts w:ascii="Times New Roman" w:hAnsi="Times New Roman" w:cs="Times New Roman"/>
          <w:sz w:val="24"/>
          <w:szCs w:val="24"/>
        </w:rPr>
        <w:t>С начала т</w:t>
      </w:r>
      <w:r>
        <w:rPr>
          <w:rFonts w:ascii="Times New Roman" w:hAnsi="Times New Roman" w:cs="Times New Roman"/>
          <w:sz w:val="24"/>
          <w:szCs w:val="24"/>
        </w:rPr>
        <w:t xml:space="preserve">екущего </w:t>
      </w:r>
      <w:r w:rsidRPr="006B3C7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B3C7C">
        <w:rPr>
          <w:rFonts w:ascii="Times New Roman" w:hAnsi="Times New Roman" w:cs="Times New Roman"/>
          <w:sz w:val="24"/>
          <w:szCs w:val="24"/>
        </w:rPr>
        <w:t xml:space="preserve"> снижение цен на потребительские товары и услуги наблюдалось </w:t>
      </w:r>
      <w:r w:rsidRPr="006B3C7C">
        <w:rPr>
          <w:rFonts w:ascii="Times New Roman" w:hAnsi="Times New Roman" w:cs="Times New Roman"/>
          <w:b/>
          <w:bCs/>
          <w:sz w:val="24"/>
          <w:szCs w:val="24"/>
        </w:rPr>
        <w:t>во всех регионах республики</w:t>
      </w:r>
      <w:r w:rsidRPr="006B3C7C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proofErr w:type="spellStart"/>
      <w:r w:rsidRPr="006B3C7C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Pr="006B3C7C">
        <w:rPr>
          <w:rFonts w:ascii="Times New Roman" w:hAnsi="Times New Roman" w:cs="Times New Roman"/>
          <w:sz w:val="24"/>
          <w:szCs w:val="24"/>
        </w:rPr>
        <w:t xml:space="preserve"> области (повышение цен на </w:t>
      </w:r>
      <w:r>
        <w:rPr>
          <w:rFonts w:ascii="Times New Roman" w:hAnsi="Times New Roman" w:cs="Times New Roman"/>
          <w:sz w:val="24"/>
          <w:szCs w:val="24"/>
        </w:rPr>
        <w:t>1,9 процента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6B3C7C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proofErr w:type="gramEnd"/>
      <w:r w:rsidRPr="006B3C7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466B5">
        <w:rPr>
          <w:rFonts w:ascii="Times New Roman" w:hAnsi="Times New Roman" w:cs="Times New Roman"/>
          <w:sz w:val="24"/>
          <w:szCs w:val="24"/>
        </w:rPr>
        <w:t xml:space="preserve">(повышение цен на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E466B5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 xml:space="preserve"> и Иссык-Кульской области </w:t>
      </w:r>
      <w:r w:rsidRPr="00E466B5">
        <w:rPr>
          <w:rFonts w:ascii="Times New Roman" w:hAnsi="Times New Roman" w:cs="Times New Roman"/>
          <w:sz w:val="24"/>
          <w:szCs w:val="24"/>
        </w:rPr>
        <w:t xml:space="preserve">(повышение цен на </w:t>
      </w:r>
      <w:r>
        <w:rPr>
          <w:rFonts w:ascii="Times New Roman" w:hAnsi="Times New Roman" w:cs="Times New Roman"/>
          <w:sz w:val="24"/>
          <w:szCs w:val="24"/>
        </w:rPr>
        <w:t>0,2</w:t>
      </w:r>
      <w:r w:rsidRPr="00E466B5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6B3C7C">
        <w:rPr>
          <w:rFonts w:ascii="Times New Roman" w:hAnsi="Times New Roman" w:cs="Times New Roman"/>
          <w:sz w:val="24"/>
          <w:szCs w:val="24"/>
        </w:rPr>
        <w:t>.</w:t>
      </w:r>
    </w:p>
    <w:p w:rsidR="009C3800" w:rsidRPr="006B3C7C" w:rsidRDefault="009C3800" w:rsidP="0010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B3C7C">
        <w:rPr>
          <w:rFonts w:ascii="Times New Roman" w:hAnsi="Times New Roman" w:cs="Times New Roman"/>
          <w:b/>
          <w:bCs/>
          <w:sz w:val="24"/>
          <w:szCs w:val="24"/>
        </w:rPr>
        <w:t xml:space="preserve">Внешнеторговый оборот </w:t>
      </w:r>
      <w:proofErr w:type="spellStart"/>
      <w:r w:rsidRPr="006B3C7C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B3C7C">
        <w:rPr>
          <w:rFonts w:ascii="Times New Roman" w:hAnsi="Times New Roman" w:cs="Times New Roman"/>
          <w:sz w:val="24"/>
          <w:szCs w:val="24"/>
        </w:rPr>
        <w:t xml:space="preserve"> Республики в январе-</w:t>
      </w:r>
      <w:r>
        <w:rPr>
          <w:rFonts w:ascii="Times New Roman" w:hAnsi="Times New Roman" w:cs="Times New Roman"/>
          <w:sz w:val="24"/>
          <w:szCs w:val="24"/>
          <w:lang w:val="ky-KG"/>
        </w:rPr>
        <w:t>сентябре</w:t>
      </w:r>
      <w:r w:rsidRPr="006B3C7C">
        <w:rPr>
          <w:rFonts w:ascii="Times New Roman" w:hAnsi="Times New Roman" w:cs="Times New Roman"/>
          <w:sz w:val="24"/>
          <w:szCs w:val="24"/>
        </w:rPr>
        <w:t xml:space="preserve"> 201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6B3C7C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>
        <w:rPr>
          <w:rFonts w:ascii="Times New Roman" w:hAnsi="Times New Roman" w:cs="Times New Roman"/>
          <w:sz w:val="24"/>
          <w:szCs w:val="24"/>
        </w:rPr>
        <w:t xml:space="preserve">4,8 </w:t>
      </w:r>
      <w:r w:rsidRPr="006B3C7C">
        <w:rPr>
          <w:rFonts w:ascii="Times New Roman" w:hAnsi="Times New Roman" w:cs="Times New Roman"/>
          <w:sz w:val="24"/>
          <w:szCs w:val="24"/>
        </w:rPr>
        <w:t>млрд. долларов США и по сравнению с аналогичным периодом 201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6B3C7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B3C7C">
        <w:rPr>
          <w:rFonts w:ascii="Times New Roman" w:hAnsi="Times New Roman" w:cs="Times New Roman"/>
          <w:b/>
          <w:bCs/>
          <w:sz w:val="24"/>
          <w:szCs w:val="24"/>
        </w:rPr>
        <w:t xml:space="preserve">увеличился </w:t>
      </w:r>
      <w:r w:rsidRPr="006B3C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7,3</w:t>
      </w:r>
      <w:r w:rsidRPr="006B3C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процента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при этом </w:t>
      </w:r>
      <w:r w:rsidRPr="006B3C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экспортные операции снизились на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3,1</w:t>
      </w:r>
      <w:r w:rsidRPr="006B3C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процента, а импортные поступления, напротив, возросли на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11,2</w:t>
      </w:r>
      <w:r w:rsidRPr="006B3C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процента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C3800" w:rsidRPr="006B3C7C" w:rsidRDefault="009C3800" w:rsidP="0010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C7C">
        <w:rPr>
          <w:rFonts w:ascii="Times New Roman" w:hAnsi="Times New Roman" w:cs="Times New Roman"/>
          <w:sz w:val="24"/>
          <w:szCs w:val="24"/>
          <w:lang w:val="ky-KG"/>
        </w:rPr>
        <w:t>О</w:t>
      </w:r>
      <w:proofErr w:type="spellStart"/>
      <w:r w:rsidRPr="006B3C7C">
        <w:rPr>
          <w:rFonts w:ascii="Times New Roman" w:hAnsi="Times New Roman" w:cs="Times New Roman"/>
          <w:sz w:val="24"/>
          <w:szCs w:val="24"/>
        </w:rPr>
        <w:t>бъем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C7C">
        <w:rPr>
          <w:rFonts w:ascii="Times New Roman" w:hAnsi="Times New Roman" w:cs="Times New Roman"/>
          <w:i/>
          <w:iCs/>
          <w:sz w:val="24"/>
          <w:szCs w:val="24"/>
        </w:rPr>
        <w:t xml:space="preserve">взаимной торговли республики с государствами-членами ЕАЭС </w:t>
      </w:r>
      <w:r w:rsidRPr="006B3C7C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  <w:lang w:val="ky-KG"/>
        </w:rPr>
        <w:t>1,7</w:t>
      </w:r>
      <w:r w:rsidRPr="006B3C7C">
        <w:rPr>
          <w:rFonts w:ascii="Times New Roman" w:hAnsi="Times New Roman" w:cs="Times New Roman"/>
          <w:sz w:val="24"/>
          <w:szCs w:val="24"/>
        </w:rPr>
        <w:t xml:space="preserve"> млрд. долларов США и 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>по сравнению с январем-</w:t>
      </w:r>
      <w:r>
        <w:rPr>
          <w:rFonts w:ascii="Times New Roman" w:hAnsi="Times New Roman" w:cs="Times New Roman"/>
          <w:sz w:val="24"/>
          <w:szCs w:val="24"/>
          <w:lang w:val="ky-KG"/>
        </w:rPr>
        <w:t>сентябрем</w:t>
      </w:r>
      <w:r w:rsidRPr="006B3C7C">
        <w:rPr>
          <w:rFonts w:ascii="Times New Roman" w:hAnsi="Times New Roman" w:cs="Times New Roman"/>
          <w:sz w:val="24"/>
          <w:szCs w:val="24"/>
          <w:lang w:val="ky-KG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снизился </w:t>
      </w:r>
      <w:r w:rsidRPr="006B3C7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ky-KG"/>
        </w:rPr>
        <w:t>5,1</w:t>
      </w:r>
      <w:r w:rsidRPr="006B3C7C">
        <w:rPr>
          <w:rFonts w:ascii="Times New Roman" w:hAnsi="Times New Roman" w:cs="Times New Roman"/>
          <w:sz w:val="24"/>
          <w:szCs w:val="24"/>
        </w:rPr>
        <w:t xml:space="preserve"> процента. При этом, </w:t>
      </w:r>
      <w:r>
        <w:rPr>
          <w:rFonts w:ascii="Times New Roman" w:hAnsi="Times New Roman" w:cs="Times New Roman"/>
          <w:sz w:val="24"/>
          <w:szCs w:val="24"/>
        </w:rPr>
        <w:t>экспорт</w:t>
      </w:r>
      <w:r w:rsidRPr="006B3C7C">
        <w:rPr>
          <w:rFonts w:ascii="Times New Roman" w:hAnsi="Times New Roman" w:cs="Times New Roman"/>
          <w:sz w:val="24"/>
          <w:szCs w:val="24"/>
        </w:rPr>
        <w:t xml:space="preserve"> товаров </w:t>
      </w:r>
      <w:r>
        <w:rPr>
          <w:rFonts w:ascii="Times New Roman" w:hAnsi="Times New Roman" w:cs="Times New Roman"/>
          <w:sz w:val="24"/>
          <w:szCs w:val="24"/>
        </w:rPr>
        <w:t>повыс</w:t>
      </w:r>
      <w:r w:rsidRPr="006B3C7C">
        <w:rPr>
          <w:rFonts w:ascii="Times New Roman" w:hAnsi="Times New Roman" w:cs="Times New Roman"/>
          <w:sz w:val="24"/>
          <w:szCs w:val="24"/>
        </w:rPr>
        <w:t xml:space="preserve">ился на </w:t>
      </w:r>
      <w:r>
        <w:rPr>
          <w:rFonts w:ascii="Times New Roman" w:hAnsi="Times New Roman" w:cs="Times New Roman"/>
          <w:sz w:val="24"/>
          <w:szCs w:val="24"/>
          <w:lang w:val="ky-KG"/>
        </w:rPr>
        <w:t>0,9</w:t>
      </w:r>
      <w:r w:rsidRPr="006B3C7C">
        <w:rPr>
          <w:rFonts w:ascii="Times New Roman" w:hAnsi="Times New Roman" w:cs="Times New Roman"/>
          <w:sz w:val="24"/>
          <w:szCs w:val="24"/>
        </w:rPr>
        <w:t xml:space="preserve"> процента, а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6B3C7C">
        <w:rPr>
          <w:rFonts w:ascii="Times New Roman" w:hAnsi="Times New Roman" w:cs="Times New Roman"/>
          <w:sz w:val="24"/>
          <w:szCs w:val="24"/>
        </w:rPr>
        <w:t>портные пост</w:t>
      </w:r>
      <w:r>
        <w:rPr>
          <w:rFonts w:ascii="Times New Roman" w:hAnsi="Times New Roman" w:cs="Times New Roman"/>
          <w:sz w:val="24"/>
          <w:szCs w:val="24"/>
        </w:rPr>
        <w:t>упления</w:t>
      </w:r>
      <w:r w:rsidRPr="006B3C7C">
        <w:rPr>
          <w:rFonts w:ascii="Times New Roman" w:hAnsi="Times New Roman" w:cs="Times New Roman"/>
          <w:sz w:val="24"/>
          <w:szCs w:val="24"/>
        </w:rPr>
        <w:t>, напротив,</w:t>
      </w:r>
      <w:r>
        <w:rPr>
          <w:rFonts w:ascii="Times New Roman" w:hAnsi="Times New Roman" w:cs="Times New Roman"/>
          <w:sz w:val="24"/>
          <w:szCs w:val="24"/>
        </w:rPr>
        <w:t xml:space="preserve"> снизились</w:t>
      </w:r>
      <w:r w:rsidRPr="006B3C7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7,0</w:t>
      </w:r>
      <w:r w:rsidRPr="006B3C7C">
        <w:rPr>
          <w:rFonts w:ascii="Times New Roman" w:hAnsi="Times New Roman" w:cs="Times New Roman"/>
          <w:sz w:val="24"/>
          <w:szCs w:val="24"/>
        </w:rPr>
        <w:t xml:space="preserve"> процента. Наибольшая доля взаимной торговли республики с государствами-членами ЕАЭС пришлась на Россию (</w:t>
      </w:r>
      <w:r>
        <w:rPr>
          <w:rFonts w:ascii="Times New Roman" w:hAnsi="Times New Roman" w:cs="Times New Roman"/>
          <w:sz w:val="24"/>
          <w:szCs w:val="24"/>
          <w:lang w:val="ky-KG"/>
        </w:rPr>
        <w:t>66,1</w:t>
      </w:r>
      <w:r w:rsidRPr="006B3C7C">
        <w:rPr>
          <w:rFonts w:ascii="Times New Roman" w:hAnsi="Times New Roman" w:cs="Times New Roman"/>
          <w:sz w:val="24"/>
          <w:szCs w:val="24"/>
        </w:rPr>
        <w:t xml:space="preserve"> процента) и Казахстан (</w:t>
      </w:r>
      <w:r>
        <w:rPr>
          <w:rFonts w:ascii="Times New Roman" w:hAnsi="Times New Roman" w:cs="Times New Roman"/>
          <w:sz w:val="24"/>
          <w:szCs w:val="24"/>
        </w:rPr>
        <w:t>32,2</w:t>
      </w:r>
      <w:r w:rsidRPr="006B3C7C">
        <w:rPr>
          <w:rFonts w:ascii="Times New Roman" w:hAnsi="Times New Roman" w:cs="Times New Roman"/>
          <w:sz w:val="24"/>
          <w:szCs w:val="24"/>
        </w:rPr>
        <w:t xml:space="preserve"> процента). </w:t>
      </w:r>
    </w:p>
    <w:p w:rsidR="009C3800" w:rsidRDefault="009C3800" w:rsidP="00104917">
      <w:pPr>
        <w:spacing w:after="12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21B7F">
        <w:rPr>
          <w:rFonts w:ascii="Times New Roman" w:hAnsi="Times New Roman" w:cs="Times New Roman"/>
          <w:b/>
          <w:bCs/>
          <w:sz w:val="24"/>
          <w:szCs w:val="24"/>
        </w:rPr>
        <w:t>Взаимн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92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B7F">
        <w:rPr>
          <w:rFonts w:ascii="Times New Roman" w:hAnsi="Times New Roman" w:cs="Times New Roman"/>
          <w:b/>
          <w:bCs/>
          <w:sz w:val="24"/>
          <w:szCs w:val="24"/>
        </w:rPr>
        <w:t>торговл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21B7F">
        <w:rPr>
          <w:rFonts w:ascii="Times New Roman" w:hAnsi="Times New Roman" w:cs="Times New Roman"/>
          <w:b/>
          <w:bCs/>
          <w:sz w:val="24"/>
          <w:szCs w:val="24"/>
        </w:rPr>
        <w:t>Кыргызской</w:t>
      </w:r>
      <w:proofErr w:type="spellEnd"/>
      <w:r w:rsidRPr="00921B7F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с государствами-членами </w:t>
      </w:r>
      <w:proofErr w:type="gramStart"/>
      <w:r w:rsidRPr="00921B7F">
        <w:rPr>
          <w:rFonts w:ascii="Times New Roman" w:hAnsi="Times New Roman" w:cs="Times New Roman"/>
          <w:b/>
          <w:bCs/>
          <w:sz w:val="24"/>
          <w:szCs w:val="24"/>
        </w:rPr>
        <w:t>ЕАЭС</w:t>
      </w:r>
      <w:r>
        <w:rPr>
          <w:rFonts w:ascii="Times New Roman" w:hAnsi="Times New Roman" w:cs="Times New Roman"/>
          <w:sz w:val="24"/>
          <w:szCs w:val="24"/>
        </w:rPr>
        <w:br/>
      </w:r>
      <w:r w:rsidRPr="00921B7F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921B7F">
        <w:rPr>
          <w:rFonts w:ascii="Times New Roman" w:hAnsi="Times New Roman" w:cs="Times New Roman"/>
          <w:i/>
          <w:iCs/>
          <w:sz w:val="20"/>
          <w:szCs w:val="20"/>
        </w:rPr>
        <w:t>в процентах к соответст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921B7F">
        <w:rPr>
          <w:rFonts w:ascii="Times New Roman" w:hAnsi="Times New Roman" w:cs="Times New Roman"/>
          <w:i/>
          <w:iCs/>
          <w:sz w:val="20"/>
          <w:szCs w:val="20"/>
        </w:rPr>
        <w:t>ующему периоду предыдущего года)</w:t>
      </w:r>
    </w:p>
    <w:p w:rsidR="009C3800" w:rsidRDefault="009C3800" w:rsidP="007D7D51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Импорт</w:t>
      </w:r>
      <w:r w:rsidRPr="00921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921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921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921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921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921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921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Экспорт</w:t>
      </w:r>
    </w:p>
    <w:tbl>
      <w:tblPr>
        <w:tblW w:w="5148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5104"/>
        <w:gridCol w:w="4819"/>
      </w:tblGrid>
      <w:tr w:rsidR="009C3800" w:rsidRPr="000F6D86">
        <w:trPr>
          <w:trHeight w:val="3128"/>
        </w:trPr>
        <w:tc>
          <w:tcPr>
            <w:tcW w:w="2572" w:type="pct"/>
          </w:tcPr>
          <w:bookmarkEnd w:id="1"/>
          <w:bookmarkEnd w:id="2"/>
          <w:p w:rsidR="009C3800" w:rsidRPr="000F6D86" w:rsidRDefault="00CF0E96" w:rsidP="0022538B">
            <w:pPr>
              <w:rPr>
                <w:rFonts w:cs="Times New Roman"/>
              </w:rPr>
            </w:pPr>
            <w:r w:rsidRPr="00C758A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3057525" cy="1695450"/>
                  <wp:effectExtent l="0" t="0" r="0" b="0"/>
                  <wp:docPr id="4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428" w:type="pct"/>
          </w:tcPr>
          <w:p w:rsidR="009C3800" w:rsidRPr="000F6D86" w:rsidRDefault="00CF0E96" w:rsidP="0022538B">
            <w:pPr>
              <w:rPr>
                <w:rFonts w:cs="Times New Roman"/>
              </w:rPr>
            </w:pPr>
            <w:r w:rsidRPr="00C758A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743200" cy="1714500"/>
                  <wp:effectExtent l="0" t="0" r="0" b="0"/>
                  <wp:docPr id="5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9C3800" w:rsidRPr="00D46100" w:rsidRDefault="009C3800" w:rsidP="00104917">
      <w:pPr>
        <w:spacing w:before="120"/>
        <w:jc w:val="center"/>
        <w:rPr>
          <w:rFonts w:cs="Times New Roman"/>
          <w:b/>
          <w:bCs/>
          <w:i/>
          <w:iCs/>
        </w:rPr>
      </w:pPr>
      <w:r w:rsidRPr="006B3C7C">
        <w:t>****</w:t>
      </w:r>
    </w:p>
    <w:p w:rsidR="009C3800" w:rsidRPr="006B3C7C" w:rsidRDefault="009C3800" w:rsidP="00104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C7C">
        <w:rPr>
          <w:rFonts w:ascii="Times New Roman" w:hAnsi="Times New Roman" w:cs="Times New Roman"/>
          <w:sz w:val="20"/>
          <w:szCs w:val="20"/>
        </w:rPr>
        <w:t xml:space="preserve">Национальная информационно-статистическая система </w:t>
      </w:r>
      <w:proofErr w:type="spellStart"/>
      <w:r w:rsidRPr="006B3C7C">
        <w:rPr>
          <w:rFonts w:ascii="Times New Roman" w:hAnsi="Times New Roman" w:cs="Times New Roman"/>
          <w:sz w:val="20"/>
          <w:szCs w:val="20"/>
        </w:rPr>
        <w:t>Кыргызской</w:t>
      </w:r>
      <w:proofErr w:type="spellEnd"/>
      <w:r w:rsidRPr="006B3C7C">
        <w:rPr>
          <w:rFonts w:ascii="Times New Roman" w:hAnsi="Times New Roman" w:cs="Times New Roman"/>
          <w:sz w:val="20"/>
          <w:szCs w:val="20"/>
        </w:rPr>
        <w:t xml:space="preserve"> Республики, являющаяся важнейшей государственной информационной системой республики, отвечает современным требованиям рыночной экономики, обеспечивает органы государственной власти и общественность необходимой информацией о социальном, экономическом, демографическом и экологическом положении республики. 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(ст. 17 Закона о государственной статистике).</w:t>
      </w:r>
    </w:p>
    <w:p w:rsidR="009C3800" w:rsidRPr="00104917" w:rsidRDefault="009C3800" w:rsidP="00104917">
      <w:pPr>
        <w:pStyle w:val="a3"/>
        <w:shd w:val="clear" w:color="auto" w:fill="FFFFFF"/>
        <w:spacing w:before="0" w:beforeAutospacing="0" w:after="0" w:afterAutospacing="0"/>
        <w:jc w:val="both"/>
      </w:pPr>
    </w:p>
    <w:p w:rsidR="009C3800" w:rsidRPr="009369FA" w:rsidRDefault="009C3800" w:rsidP="00104917">
      <w:pPr>
        <w:pStyle w:val="a5"/>
        <w:tabs>
          <w:tab w:val="left" w:pos="270"/>
        </w:tabs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369FA">
        <w:rPr>
          <w:rFonts w:ascii="Times New Roman" w:hAnsi="Times New Roman" w:cs="Times New Roman"/>
          <w:b/>
          <w:bCs/>
          <w:sz w:val="22"/>
          <w:szCs w:val="22"/>
          <w:lang w:val="ky-KG"/>
        </w:rPr>
        <w:t>За более подробной информацией по вопросам организации интервью обращаться:</w:t>
      </w:r>
    </w:p>
    <w:p w:rsidR="009C3800" w:rsidRPr="009369FA" w:rsidRDefault="009C3800" w:rsidP="00936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69FA">
        <w:rPr>
          <w:rFonts w:ascii="Times New Roman" w:hAnsi="Times New Roman" w:cs="Times New Roman"/>
          <w:color w:val="000000"/>
          <w:lang w:eastAsia="ru-RU"/>
        </w:rPr>
        <w:t>Пресс-с</w:t>
      </w:r>
      <w:r w:rsidRPr="009369FA">
        <w:rPr>
          <w:rFonts w:ascii="Times New Roman" w:hAnsi="Times New Roman" w:cs="Times New Roman"/>
          <w:color w:val="000000"/>
          <w:lang w:val="ky-KG" w:eastAsia="ru-RU"/>
        </w:rPr>
        <w:t xml:space="preserve">лужба </w:t>
      </w:r>
      <w:proofErr w:type="spellStart"/>
      <w:r w:rsidRPr="009369FA">
        <w:rPr>
          <w:rFonts w:ascii="Times New Roman" w:hAnsi="Times New Roman" w:cs="Times New Roman"/>
          <w:color w:val="000000"/>
          <w:lang w:eastAsia="ru-RU"/>
        </w:rPr>
        <w:t>Нацстаткома</w:t>
      </w:r>
      <w:proofErr w:type="spellEnd"/>
      <w:r w:rsidRPr="009369FA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369FA">
        <w:rPr>
          <w:rFonts w:ascii="Times New Roman" w:hAnsi="Times New Roman" w:cs="Times New Roman"/>
          <w:color w:val="000000"/>
          <w:lang w:eastAsia="ru-RU"/>
        </w:rPr>
        <w:t>Кыргызской</w:t>
      </w:r>
      <w:proofErr w:type="spellEnd"/>
      <w:r w:rsidRPr="009369FA">
        <w:rPr>
          <w:rFonts w:ascii="Times New Roman" w:hAnsi="Times New Roman" w:cs="Times New Roman"/>
          <w:color w:val="000000"/>
          <w:lang w:eastAsia="ru-RU"/>
        </w:rPr>
        <w:t xml:space="preserve"> Республики, </w:t>
      </w:r>
      <w:r w:rsidRPr="009369FA">
        <w:rPr>
          <w:rFonts w:ascii="Times New Roman" w:hAnsi="Times New Roman" w:cs="Times New Roman"/>
        </w:rPr>
        <w:t>тел.: + 996 (312) 625 747</w:t>
      </w:r>
    </w:p>
    <w:p w:rsidR="009C3800" w:rsidRPr="00CF0E96" w:rsidRDefault="009C3800" w:rsidP="00936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9369FA">
        <w:rPr>
          <w:rFonts w:ascii="Times New Roman" w:hAnsi="Times New Roman" w:cs="Times New Roman"/>
          <w:lang w:val="en-US"/>
        </w:rPr>
        <w:t>e</w:t>
      </w:r>
      <w:r w:rsidRPr="00CF0E96">
        <w:rPr>
          <w:rFonts w:ascii="Times New Roman" w:hAnsi="Times New Roman" w:cs="Times New Roman"/>
          <w:lang w:val="en-US"/>
        </w:rPr>
        <w:t>-</w:t>
      </w:r>
      <w:r w:rsidRPr="009369FA">
        <w:rPr>
          <w:rFonts w:ascii="Times New Roman" w:hAnsi="Times New Roman" w:cs="Times New Roman"/>
          <w:lang w:val="en-US"/>
        </w:rPr>
        <w:t>mail</w:t>
      </w:r>
      <w:proofErr w:type="gramEnd"/>
      <w:r w:rsidRPr="00CF0E96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9369FA">
          <w:rPr>
            <w:rFonts w:ascii="Times New Roman" w:hAnsi="Times New Roman" w:cs="Times New Roman"/>
            <w:color w:val="0000FF"/>
            <w:u w:val="single"/>
            <w:lang w:val="en-US"/>
          </w:rPr>
          <w:t>smi</w:t>
        </w:r>
        <w:r w:rsidRPr="00CF0E96">
          <w:rPr>
            <w:rFonts w:ascii="Times New Roman" w:hAnsi="Times New Roman" w:cs="Times New Roman"/>
            <w:color w:val="0000FF"/>
            <w:u w:val="single"/>
            <w:lang w:val="en-US"/>
          </w:rPr>
          <w:t>_</w:t>
        </w:r>
        <w:r w:rsidRPr="009369FA">
          <w:rPr>
            <w:rFonts w:ascii="Times New Roman" w:hAnsi="Times New Roman" w:cs="Times New Roman"/>
            <w:color w:val="0000FF"/>
            <w:u w:val="single"/>
            <w:lang w:val="en-US"/>
          </w:rPr>
          <w:t>nsc</w:t>
        </w:r>
        <w:r w:rsidRPr="00CF0E96">
          <w:rPr>
            <w:rFonts w:ascii="Times New Roman" w:hAnsi="Times New Roman" w:cs="Times New Roman"/>
            <w:color w:val="0000FF"/>
            <w:u w:val="single"/>
            <w:lang w:val="en-US"/>
          </w:rPr>
          <w:t>@</w:t>
        </w:r>
        <w:r w:rsidRPr="009369FA">
          <w:rPr>
            <w:rFonts w:ascii="Times New Roman" w:hAnsi="Times New Roman" w:cs="Times New Roman"/>
            <w:color w:val="0000FF"/>
            <w:u w:val="single"/>
            <w:lang w:val="en-US"/>
          </w:rPr>
          <w:t>stat</w:t>
        </w:r>
        <w:r w:rsidRPr="00CF0E96">
          <w:rPr>
            <w:rFonts w:ascii="Times New Roman" w:hAnsi="Times New Roman" w:cs="Times New Roman"/>
            <w:color w:val="0000FF"/>
            <w:u w:val="single"/>
            <w:lang w:val="en-US"/>
          </w:rPr>
          <w:t>.</w:t>
        </w:r>
        <w:r w:rsidRPr="009369FA">
          <w:rPr>
            <w:rFonts w:ascii="Times New Roman" w:hAnsi="Times New Roman" w:cs="Times New Roman"/>
            <w:color w:val="0000FF"/>
            <w:u w:val="single"/>
            <w:lang w:val="en-US"/>
          </w:rPr>
          <w:t>kg</w:t>
        </w:r>
      </w:hyperlink>
      <w:r w:rsidRPr="00CF0E96">
        <w:rPr>
          <w:rFonts w:ascii="Times New Roman" w:hAnsi="Times New Roman" w:cs="Times New Roman"/>
          <w:color w:val="0000FF"/>
          <w:u w:val="single"/>
          <w:lang w:val="en-US"/>
        </w:rPr>
        <w:t>,</w:t>
      </w:r>
    </w:p>
    <w:p w:rsidR="009C3800" w:rsidRPr="009369FA" w:rsidRDefault="009C3800" w:rsidP="00E607F3">
      <w:pPr>
        <w:spacing w:after="240" w:line="240" w:lineRule="auto"/>
        <w:jc w:val="both"/>
        <w:rPr>
          <w:rFonts w:ascii="Times New Roman" w:hAnsi="Times New Roman" w:cs="Times New Roman"/>
          <w:color w:val="000000"/>
          <w:lang w:val="ky-KG" w:eastAsia="ru-RU"/>
        </w:rPr>
      </w:pPr>
      <w:r w:rsidRPr="009369FA">
        <w:rPr>
          <w:rFonts w:ascii="Times New Roman" w:hAnsi="Times New Roman" w:cs="Times New Roman"/>
          <w:color w:val="000000"/>
          <w:lang w:eastAsia="ru-RU"/>
        </w:rPr>
        <w:t xml:space="preserve">Адрес: ул. Фрунзе 374 (пересекает ул. Т. </w:t>
      </w:r>
      <w:proofErr w:type="spellStart"/>
      <w:r w:rsidRPr="009369FA">
        <w:rPr>
          <w:rFonts w:ascii="Times New Roman" w:hAnsi="Times New Roman" w:cs="Times New Roman"/>
          <w:color w:val="000000"/>
          <w:lang w:eastAsia="ru-RU"/>
        </w:rPr>
        <w:t>Молдо</w:t>
      </w:r>
      <w:proofErr w:type="spellEnd"/>
      <w:r w:rsidRPr="009369FA">
        <w:rPr>
          <w:rFonts w:ascii="Times New Roman" w:hAnsi="Times New Roman" w:cs="Times New Roman"/>
          <w:color w:val="000000"/>
          <w:lang w:eastAsia="ru-RU"/>
        </w:rPr>
        <w:t>).</w:t>
      </w:r>
    </w:p>
    <w:tbl>
      <w:tblPr>
        <w:tblW w:w="5120" w:type="pct"/>
        <w:tblInd w:w="-106" w:type="dxa"/>
        <w:tblLook w:val="01E0" w:firstRow="1" w:lastRow="1" w:firstColumn="1" w:lastColumn="1" w:noHBand="0" w:noVBand="0"/>
      </w:tblPr>
      <w:tblGrid>
        <w:gridCol w:w="1980"/>
        <w:gridCol w:w="2121"/>
        <w:gridCol w:w="1033"/>
        <w:gridCol w:w="1369"/>
        <w:gridCol w:w="1710"/>
        <w:gridCol w:w="1656"/>
      </w:tblGrid>
      <w:tr w:rsidR="009C3800" w:rsidRPr="00BD634F">
        <w:tc>
          <w:tcPr>
            <w:tcW w:w="1006" w:type="pct"/>
            <w:vAlign w:val="bottom"/>
          </w:tcPr>
          <w:p w:rsidR="009C3800" w:rsidRPr="00BD634F" w:rsidRDefault="009C3800" w:rsidP="006B3C7C">
            <w:pPr>
              <w:rPr>
                <w:rFonts w:ascii="Times New Roman" w:hAnsi="Times New Roman" w:cs="Times New Roman"/>
                <w:b/>
                <w:bCs/>
              </w:rPr>
            </w:pPr>
            <w:r w:rsidRPr="00BD634F">
              <w:rPr>
                <w:rFonts w:ascii="Times New Roman" w:hAnsi="Times New Roman" w:cs="Times New Roman"/>
                <w:b/>
                <w:bCs/>
              </w:rPr>
              <w:t xml:space="preserve">Мы </w:t>
            </w:r>
            <w:r>
              <w:rPr>
                <w:rFonts w:ascii="Times New Roman" w:hAnsi="Times New Roman" w:cs="Times New Roman"/>
                <w:b/>
                <w:bCs/>
              </w:rPr>
              <w:t>доступны</w:t>
            </w:r>
            <w:r w:rsidRPr="00BD634F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1077" w:type="pct"/>
            <w:vAlign w:val="bottom"/>
          </w:tcPr>
          <w:p w:rsidR="009C3800" w:rsidRPr="002E0A8F" w:rsidRDefault="00B63248" w:rsidP="006B3C7C">
            <w:pPr>
              <w:jc w:val="right"/>
              <w:rPr>
                <w:rFonts w:ascii="Times New Roman" w:hAnsi="Times New Roman" w:cs="Times New Roman"/>
                <w:b/>
                <w:bCs/>
                <w:color w:val="1F4E79"/>
              </w:rPr>
            </w:pPr>
            <w:hyperlink r:id="rId10" w:history="1">
              <w:r w:rsidR="009C3800" w:rsidRPr="002E0A8F">
                <w:rPr>
                  <w:rStyle w:val="a4"/>
                  <w:rFonts w:ascii="Times New Roman" w:hAnsi="Times New Roman" w:cs="Times New Roman"/>
                  <w:color w:val="1F4E79"/>
                </w:rPr>
                <w:t>www.stat.kg</w:t>
              </w:r>
            </w:hyperlink>
            <w:r w:rsidR="009C3800" w:rsidRPr="002E0A8F">
              <w:rPr>
                <w:rFonts w:ascii="Times New Roman" w:hAnsi="Times New Roman" w:cs="Times New Roman"/>
                <w:color w:val="1F4E79"/>
              </w:rPr>
              <w:t>|</w:t>
            </w:r>
          </w:p>
        </w:tc>
        <w:tc>
          <w:tcPr>
            <w:tcW w:w="523" w:type="pct"/>
            <w:vAlign w:val="bottom"/>
          </w:tcPr>
          <w:p w:rsidR="009C3800" w:rsidRPr="00F40AC9" w:rsidRDefault="00B63248" w:rsidP="006B3C7C">
            <w:pPr>
              <w:rPr>
                <w:rFonts w:ascii="Times New Roman" w:hAnsi="Times New Roman" w:cs="Times New Roman"/>
                <w:b/>
                <w:bCs/>
                <w:color w:val="1F4E79"/>
              </w:rPr>
            </w:pPr>
            <w:hyperlink r:id="rId11" w:history="1">
              <w:proofErr w:type="spellStart"/>
              <w:r w:rsidR="009C3800" w:rsidRPr="006B3C7C">
                <w:rPr>
                  <w:rStyle w:val="a4"/>
                  <w:rFonts w:ascii="Times New Roman" w:hAnsi="Times New Roman" w:cs="Times New Roman"/>
                  <w:color w:val="1F4E79"/>
                  <w:sz w:val="21"/>
                  <w:szCs w:val="21"/>
                  <w:shd w:val="clear" w:color="auto" w:fill="FFFFFF"/>
                </w:rPr>
                <w:t>Facebook</w:t>
              </w:r>
              <w:proofErr w:type="spellEnd"/>
            </w:hyperlink>
          </w:p>
        </w:tc>
        <w:tc>
          <w:tcPr>
            <w:tcW w:w="696" w:type="pct"/>
            <w:vAlign w:val="bottom"/>
          </w:tcPr>
          <w:p w:rsidR="009C3800" w:rsidRPr="00BD634F" w:rsidRDefault="009C3800" w:rsidP="006B3C7C">
            <w:pPr>
              <w:rPr>
                <w:rFonts w:ascii="Times New Roman" w:hAnsi="Times New Roman" w:cs="Times New Roman"/>
                <w:b/>
                <w:bCs/>
              </w:rPr>
            </w:pPr>
            <w:r w:rsidRPr="00BD634F">
              <w:rPr>
                <w:rFonts w:ascii="Times New Roman" w:hAnsi="Times New Roman" w:cs="Times New Roman"/>
              </w:rPr>
              <w:t xml:space="preserve">тел.625747 </w:t>
            </w:r>
          </w:p>
        </w:tc>
        <w:tc>
          <w:tcPr>
            <w:tcW w:w="869" w:type="pct"/>
            <w:vAlign w:val="bottom"/>
          </w:tcPr>
          <w:p w:rsidR="009C3800" w:rsidRPr="00BD634F" w:rsidRDefault="00CF0E96" w:rsidP="006B3C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923925" cy="285750"/>
                  <wp:effectExtent l="0" t="0" r="9525" b="0"/>
                  <wp:docPr id="6" name="Рисунок 2" descr="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1" t="15129" r="6239" b="17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pct"/>
            <w:vAlign w:val="bottom"/>
          </w:tcPr>
          <w:p w:rsidR="009C3800" w:rsidRPr="00BD634F" w:rsidRDefault="00CF0E96" w:rsidP="006B3C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904875" cy="276225"/>
                  <wp:effectExtent l="0" t="0" r="9525" b="9525"/>
                  <wp:docPr id="7" name="Рисунок 1" descr="apple_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pple_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59" b="10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800" w:rsidRPr="00E607F3" w:rsidRDefault="009C3800" w:rsidP="007F3D7F">
      <w:pPr>
        <w:rPr>
          <w:rFonts w:cs="Times New Roman"/>
          <w:sz w:val="4"/>
          <w:szCs w:val="4"/>
        </w:rPr>
      </w:pPr>
    </w:p>
    <w:sectPr w:rsidR="009C3800" w:rsidRPr="00E607F3" w:rsidSect="006B3C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17"/>
    <w:rsid w:val="000E0B88"/>
    <w:rsid w:val="000F6D86"/>
    <w:rsid w:val="00104917"/>
    <w:rsid w:val="00183F38"/>
    <w:rsid w:val="001A24DC"/>
    <w:rsid w:val="0022538B"/>
    <w:rsid w:val="00261EC8"/>
    <w:rsid w:val="002E0A8F"/>
    <w:rsid w:val="002F5407"/>
    <w:rsid w:val="0031785D"/>
    <w:rsid w:val="003368CA"/>
    <w:rsid w:val="003D4289"/>
    <w:rsid w:val="00481710"/>
    <w:rsid w:val="00493192"/>
    <w:rsid w:val="004B73A2"/>
    <w:rsid w:val="004D00DD"/>
    <w:rsid w:val="0057170F"/>
    <w:rsid w:val="00591E3E"/>
    <w:rsid w:val="005D0708"/>
    <w:rsid w:val="00633680"/>
    <w:rsid w:val="006B3C7C"/>
    <w:rsid w:val="00717E3E"/>
    <w:rsid w:val="007C76CE"/>
    <w:rsid w:val="007D7D51"/>
    <w:rsid w:val="007F3D7F"/>
    <w:rsid w:val="008D78F1"/>
    <w:rsid w:val="008F539D"/>
    <w:rsid w:val="00921B7F"/>
    <w:rsid w:val="009369FA"/>
    <w:rsid w:val="009B7156"/>
    <w:rsid w:val="009C3800"/>
    <w:rsid w:val="009D021D"/>
    <w:rsid w:val="00A11F71"/>
    <w:rsid w:val="00B63248"/>
    <w:rsid w:val="00BD634F"/>
    <w:rsid w:val="00BF43F3"/>
    <w:rsid w:val="00C70AA7"/>
    <w:rsid w:val="00C758A0"/>
    <w:rsid w:val="00CF0E96"/>
    <w:rsid w:val="00D46100"/>
    <w:rsid w:val="00DC6A08"/>
    <w:rsid w:val="00DF2094"/>
    <w:rsid w:val="00E360D3"/>
    <w:rsid w:val="00E466B5"/>
    <w:rsid w:val="00E607F3"/>
    <w:rsid w:val="00E678AC"/>
    <w:rsid w:val="00EE5F22"/>
    <w:rsid w:val="00F129EB"/>
    <w:rsid w:val="00F40AC9"/>
    <w:rsid w:val="00F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3BB09-50BF-4CB4-8D76-F78BD116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1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91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4">
    <w:name w:val="Hyperlink"/>
    <w:basedOn w:val="a0"/>
    <w:uiPriority w:val="99"/>
    <w:rsid w:val="00104917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rsid w:val="00104917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a6">
    <w:name w:val="Текст Знак"/>
    <w:basedOn w:val="a0"/>
    <w:link w:val="a5"/>
    <w:uiPriority w:val="99"/>
    <w:semiHidden/>
    <w:locked/>
    <w:rsid w:val="00104917"/>
    <w:rPr>
      <w:rFonts w:ascii="Consolas" w:hAnsi="Consolas" w:cs="Consolas"/>
      <w:sz w:val="21"/>
      <w:szCs w:val="21"/>
      <w:lang w:val="en-US"/>
    </w:rPr>
  </w:style>
  <w:style w:type="character" w:styleId="a7">
    <w:name w:val="annotation reference"/>
    <w:basedOn w:val="a0"/>
    <w:uiPriority w:val="99"/>
    <w:semiHidden/>
    <w:rsid w:val="001049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049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04917"/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1049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0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hyperlink" Target="https://www.facebook.com/statcom.kg/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://www.stat.k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mi_nsc@stat.kg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3521126760563358E-2"/>
          <c:y val="9.0909090909090981E-2"/>
          <c:w val="0.94929577464788772"/>
          <c:h val="0.700534759358288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400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0000FF"/>
              </a:solidFill>
              <a:ln w="12400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0000FF"/>
              </a:solidFill>
              <a:ln w="12400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0000FF"/>
              </a:solidFill>
              <a:ln w="12400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0000FF"/>
              </a:solidFill>
              <a:ln w="12400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0000FF"/>
              </a:solidFill>
              <a:ln w="12400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0000FF"/>
              </a:solidFill>
              <a:ln w="12400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0000FF"/>
              </a:solidFill>
              <a:ln w="12400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0000FF"/>
              </a:solidFill>
              <a:ln w="12400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0000FF"/>
              </a:solidFill>
              <a:ln w="12400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0000FF"/>
              </a:solidFill>
              <a:ln w="124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6568082023333316E-3"/>
                  <c:y val="-5.2155698567484384E-3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107,0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095111350517789E-2"/>
                  <c:y val="-1.6231482967775161E-2"/>
                </c:manualLayout>
              </c:layout>
              <c:spPr>
                <a:noFill/>
                <a:ln w="24866">
                  <a:noFill/>
                </a:ln>
              </c:spPr>
              <c:txPr>
                <a:bodyPr/>
                <a:lstStyle/>
                <a:p>
                  <a:pPr>
                    <a:defRPr sz="44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491958819340402E-3"/>
                  <c:y val="5.1052707963338308E-3"/>
                </c:manualLayout>
              </c:layout>
              <c:spPr>
                <a:noFill/>
                <a:ln w="24866">
                  <a:noFill/>
                </a:ln>
              </c:spPr>
              <c:txPr>
                <a:bodyPr/>
                <a:lstStyle/>
                <a:p>
                  <a:pPr>
                    <a:defRPr sz="44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708860471531114E-3"/>
                  <c:y val="-1.1472219437648064E-2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106,3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584849699854524E-3"/>
                  <c:y val="6.602656847106341E-3"/>
                </c:manualLayout>
              </c:layout>
              <c:spPr>
                <a:noFill/>
                <a:ln w="24866">
                  <a:noFill/>
                </a:ln>
              </c:spPr>
              <c:txPr>
                <a:bodyPr/>
                <a:lstStyle/>
                <a:p>
                  <a:pPr>
                    <a:defRPr sz="44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4970765436552233E-3"/>
                  <c:y val="-2.3076462601435373E-2"/>
                </c:manualLayout>
              </c:layout>
              <c:spPr>
                <a:noFill/>
                <a:ln w="24866">
                  <a:noFill/>
                </a:ln>
              </c:spPr>
              <c:txPr>
                <a:bodyPr/>
                <a:lstStyle/>
                <a:p>
                  <a:pPr>
                    <a:defRPr sz="44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4849638919728387E-3"/>
                  <c:y val="8.260405870504535E-3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106,2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2894642232559356E-3"/>
                  <c:y val="-4.6272398039878277E-3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105,1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9111543884750066E-3"/>
                  <c:y val="-1.8464512425102615E-3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104,3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8987533113073462E-3"/>
                  <c:y val="-7.7287543107167371E-3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103,3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3373448849770639E-3"/>
                  <c:y val="-1.0977582171239897E-3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103,7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3775936458646828E-2"/>
                  <c:y val="3.1267958276843272E-3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104,6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5.3017056508239867E-2"/>
                  <c:y val="-2.9654371055894205E-2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102,7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7318999805414324E-2"/>
                  <c:y val="1.9757373700800225E-2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102,3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7.55621148656527E-3"/>
                  <c:y val="1.2591668121888611E-2"/>
                </c:manualLayout>
              </c:layout>
              <c:spPr>
                <a:noFill/>
                <a:ln w="24866">
                  <a:noFill/>
                </a:ln>
              </c:spPr>
              <c:txPr>
                <a:bodyPr/>
                <a:lstStyle/>
                <a:p>
                  <a:pPr>
                    <a:defRPr sz="44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5811416043200362E-2"/>
                  <c:y val="-8.7987062096621695E-3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101,3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9.9824019830674418E-3"/>
                  <c:y val="7.9927675643872743E-3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100,7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5420993556737102E-2"/>
                  <c:y val="1.4089054172661153E-2"/>
                </c:manualLayout>
              </c:layout>
              <c:spPr>
                <a:noFill/>
                <a:ln w="24866">
                  <a:noFill/>
                </a:ln>
              </c:spPr>
              <c:txPr>
                <a:bodyPr/>
                <a:lstStyle/>
                <a:p>
                  <a:pPr>
                    <a:defRPr sz="44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910667315014658E-2"/>
                  <c:y val="2.789822693754529E-2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99,8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8911461906915068E-2"/>
                  <c:y val="2.4208382378055789E-2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99,7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6.3840787507195582E-3"/>
                  <c:y val="2.3873193271517503E-4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101,2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1.8024671347284148E-2"/>
                  <c:y val="-2.5420566287625021E-3"/>
                </c:manualLayout>
              </c:layout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102,0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tx>
                <c:rich>
                  <a:bodyPr/>
                  <a:lstStyle/>
                  <a:p>
                    <a:pPr>
                      <a:defRPr sz="44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104,0</a:t>
                    </a:r>
                  </a:p>
                </c:rich>
              </c:tx>
              <c:spPr>
                <a:noFill/>
                <a:ln w="2486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24866">
                  <a:noFill/>
                </a:ln>
              </c:spPr>
              <c:txPr>
                <a:bodyPr/>
                <a:lstStyle/>
                <a:p>
                  <a:pPr>
                    <a:defRPr sz="51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8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4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Sheet1!$B$1:$W$1</c:f>
              <c:strCache>
                <c:ptCount val="2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  <c:pt idx="18">
                  <c:v>I-VII</c:v>
                </c:pt>
                <c:pt idx="19">
                  <c:v>I-VIII</c:v>
                </c:pt>
                <c:pt idx="20">
                  <c:v>I-IX</c:v>
                </c:pt>
                <c:pt idx="21">
                  <c:v>I-X</c:v>
                </c:pt>
              </c:strCache>
            </c:strRef>
          </c:cat>
          <c:val>
            <c:numRef>
              <c:f>Sheet1!$B$2:$W$2</c:f>
              <c:numCache>
                <c:formatCode>General</c:formatCode>
                <c:ptCount val="22"/>
                <c:pt idx="0">
                  <c:v>107</c:v>
                </c:pt>
                <c:pt idx="1">
                  <c:v>104.4</c:v>
                </c:pt>
                <c:pt idx="2">
                  <c:v>107.3</c:v>
                </c:pt>
                <c:pt idx="3">
                  <c:v>106.3</c:v>
                </c:pt>
                <c:pt idx="4">
                  <c:v>106.1</c:v>
                </c:pt>
                <c:pt idx="5">
                  <c:v>105.6</c:v>
                </c:pt>
                <c:pt idx="6">
                  <c:v>106.2</c:v>
                </c:pt>
                <c:pt idx="7">
                  <c:v>105.1</c:v>
                </c:pt>
                <c:pt idx="8">
                  <c:v>104.3</c:v>
                </c:pt>
                <c:pt idx="9">
                  <c:v>103.3</c:v>
                </c:pt>
                <c:pt idx="10">
                  <c:v>103.7</c:v>
                </c:pt>
                <c:pt idx="11">
                  <c:v>104.6</c:v>
                </c:pt>
                <c:pt idx="12">
                  <c:v>102.3</c:v>
                </c:pt>
                <c:pt idx="13">
                  <c:v>102.7</c:v>
                </c:pt>
                <c:pt idx="14">
                  <c:v>101.3</c:v>
                </c:pt>
                <c:pt idx="15">
                  <c:v>101.3</c:v>
                </c:pt>
                <c:pt idx="16">
                  <c:v>100.7</c:v>
                </c:pt>
                <c:pt idx="17">
                  <c:v>100.1</c:v>
                </c:pt>
                <c:pt idx="18">
                  <c:v>99.8</c:v>
                </c:pt>
                <c:pt idx="19">
                  <c:v>99.7</c:v>
                </c:pt>
                <c:pt idx="20">
                  <c:v>101.2</c:v>
                </c:pt>
                <c:pt idx="21">
                  <c:v>102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545968"/>
        <c:axId val="167546752"/>
      </c:barChart>
      <c:catAx>
        <c:axId val="167545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8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2017                                                                              2018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38952919020715632"/>
              <c:y val="0.9197860962566845"/>
            </c:manualLayout>
          </c:layout>
          <c:overlay val="0"/>
          <c:spPr>
            <a:noFill/>
            <a:ln w="24866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0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7546752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167546752"/>
        <c:scaling>
          <c:orientation val="minMax"/>
          <c:max val="108"/>
          <c:min val="98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0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3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7545968"/>
        <c:crosses val="autoZero"/>
        <c:crossBetween val="between"/>
        <c:majorUnit val="2"/>
      </c:valAx>
      <c:spPr>
        <a:solidFill>
          <a:srgbClr val="FFFFFF"/>
        </a:solidFill>
        <a:ln w="247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4285714285714284E-2"/>
          <c:y val="6.5217391304347824E-2"/>
          <c:w val="0.94857142857142862"/>
          <c:h val="0.67934782608695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CC"/>
            </a:solidFill>
            <a:ln w="12074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FFFF00"/>
              </a:solidFill>
              <a:ln w="12074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FFFF00"/>
              </a:solidFill>
              <a:ln w="12074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FFFF00"/>
              </a:solidFill>
              <a:ln w="12074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FFFF00"/>
              </a:solidFill>
              <a:ln w="12074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FFFF00"/>
              </a:solidFill>
              <a:ln w="12074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FFFF00"/>
              </a:solidFill>
              <a:ln w="12074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FFFF00"/>
              </a:solidFill>
              <a:ln w="12074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FFFF00"/>
              </a:solidFill>
              <a:ln w="12074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FFFF00"/>
              </a:solidFill>
              <a:ln w="12074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FFFF00"/>
              </a:solidFill>
              <a:ln w="1207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488966284394775E-3"/>
                  <c:y val="9.3109154624902712E-3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78578244324452E-2"/>
                  <c:y val="5.6054395792499156E-3"/>
                </c:manualLayout>
              </c:layout>
              <c:tx>
                <c:rich>
                  <a:bodyPr/>
                  <a:lstStyle/>
                  <a:p>
                    <a:pPr>
                      <a:defRPr sz="427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123,4</a:t>
                    </a:r>
                  </a:p>
                </c:rich>
              </c:tx>
              <c:spPr>
                <a:noFill/>
                <a:ln w="241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796884316379976E-3"/>
                  <c:y val="1.2769481887506529E-2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4236557618086773E-3"/>
                  <c:y val="-4.034316205875603E-2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18091193734914E-3"/>
                  <c:y val="1.1287225697958351E-2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7973047078643319E-3"/>
                  <c:y val="-1.983940186824474E-2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9844205413268678E-3"/>
                  <c:y val="1.6527485694722854E-3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3885530728640355E-2"/>
                  <c:y val="-3.6391011846763313E-2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4072355201668224E-2"/>
                  <c:y val="-4.7701656440102304E-3"/>
                </c:manualLayout>
              </c:layout>
              <c:tx>
                <c:rich>
                  <a:bodyPr/>
                  <a:lstStyle/>
                  <a:p>
                    <a:pPr>
                      <a:defRPr sz="427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120,8</a:t>
                    </a:r>
                  </a:p>
                </c:rich>
              </c:tx>
              <c:spPr>
                <a:noFill/>
                <a:ln w="241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544893960410303E-3"/>
                  <c:y val="6.5931714639349583E-3"/>
                </c:manualLayout>
              </c:layout>
              <c:tx>
                <c:rich>
                  <a:bodyPr/>
                  <a:lstStyle/>
                  <a:p>
                    <a:pPr>
                      <a:defRPr sz="427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113,8</a:t>
                    </a:r>
                  </a:p>
                </c:rich>
              </c:tx>
              <c:spPr>
                <a:noFill/>
                <a:ln w="241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7317184334382257E-3"/>
                  <c:y val="-2.3298179909785492E-2"/>
                </c:manualLayout>
              </c:layout>
              <c:tx>
                <c:rich>
                  <a:bodyPr/>
                  <a:lstStyle/>
                  <a:p>
                    <a:pPr>
                      <a:defRPr sz="427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112,7</a:t>
                    </a:r>
                  </a:p>
                </c:rich>
              </c:tx>
              <c:spPr>
                <a:noFill/>
                <a:ln w="241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8.9185429064659941E-3"/>
                  <c:y val="5.3578952714522492E-3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1962510236636647E-2"/>
                  <c:y val="5.3580598620823778E-3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9.2921918525217268E-3"/>
                  <c:y val="-1.020506581744168E-2"/>
                </c:manualLayout>
              </c:layout>
              <c:tx>
                <c:rich>
                  <a:bodyPr/>
                  <a:lstStyle/>
                  <a:p>
                    <a:pPr>
                      <a:defRPr sz="427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105,4</a:t>
                    </a:r>
                  </a:p>
                </c:rich>
              </c:tx>
              <c:spPr>
                <a:noFill/>
                <a:ln w="241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6273208679627341E-2"/>
                  <c:y val="2.2828156095872628E-2"/>
                </c:manualLayout>
              </c:layout>
              <c:tx>
                <c:rich>
                  <a:bodyPr/>
                  <a:lstStyle/>
                  <a:p>
                    <a:pPr>
                      <a:defRPr sz="427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99,5</a:t>
                    </a:r>
                  </a:p>
                </c:rich>
              </c:tx>
              <c:spPr>
                <a:noFill/>
                <a:ln w="241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3602890295512217E-2"/>
                  <c:y val="2.9004066799342421E-2"/>
                </c:manualLayout>
              </c:layout>
              <c:tx>
                <c:rich>
                  <a:bodyPr/>
                  <a:lstStyle/>
                  <a:p>
                    <a:pPr>
                      <a:defRPr sz="427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99,0</a:t>
                    </a:r>
                  </a:p>
                </c:rich>
              </c:tx>
              <c:spPr>
                <a:noFill/>
                <a:ln w="241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0932863271831959E-2"/>
                  <c:y val="3.0238802194040078E-2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111968774485972E-2"/>
                  <c:y val="3.0980024340602864E-2"/>
                </c:manualLayout>
              </c:layout>
              <c:tx>
                <c:rich>
                  <a:bodyPr/>
                  <a:lstStyle/>
                  <a:p>
                    <a:pPr>
                      <a:defRPr sz="427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94,0</a:t>
                    </a:r>
                  </a:p>
                </c:rich>
              </c:tx>
              <c:spPr>
                <a:noFill/>
                <a:ln w="241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1306512217887709E-2"/>
                  <c:y val="4.135562956386294E-2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1493336690915462E-2"/>
                  <c:y val="3.9132339331329431E-2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1.1680161163943331E-2"/>
                  <c:y val="3.1227004337668562E-2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2.043841420839965E-2"/>
                  <c:y val="3.9379577970813838E-2"/>
                </c:manualLayout>
              </c:layout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24129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1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Sheet1!$B$1:$W$1</c:f>
              <c:strCache>
                <c:ptCount val="2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  <c:pt idx="18">
                  <c:v>I-VII</c:v>
                </c:pt>
                <c:pt idx="19">
                  <c:v>I-VIII</c:v>
                </c:pt>
                <c:pt idx="20">
                  <c:v>I-IX</c:v>
                </c:pt>
                <c:pt idx="21">
                  <c:v>I-X</c:v>
                </c:pt>
              </c:strCache>
            </c:strRef>
          </c:cat>
          <c:val>
            <c:numRef>
              <c:f>Sheet1!$B$2:$W$2</c:f>
              <c:numCache>
                <c:formatCode>General</c:formatCode>
                <c:ptCount val="22"/>
                <c:pt idx="0">
                  <c:v>134.69999999999999</c:v>
                </c:pt>
                <c:pt idx="1">
                  <c:v>123.4</c:v>
                </c:pt>
                <c:pt idx="2">
                  <c:v>136.30000000000001</c:v>
                </c:pt>
                <c:pt idx="3">
                  <c:v>136.4</c:v>
                </c:pt>
                <c:pt idx="4">
                  <c:v>135.30000000000001</c:v>
                </c:pt>
                <c:pt idx="5">
                  <c:v>131.9</c:v>
                </c:pt>
                <c:pt idx="6">
                  <c:v>133.19999999999999</c:v>
                </c:pt>
                <c:pt idx="7">
                  <c:v>126.6</c:v>
                </c:pt>
                <c:pt idx="8">
                  <c:v>120.8</c:v>
                </c:pt>
                <c:pt idx="9">
                  <c:v>113.8</c:v>
                </c:pt>
                <c:pt idx="10">
                  <c:v>112.7</c:v>
                </c:pt>
                <c:pt idx="11">
                  <c:v>111.5</c:v>
                </c:pt>
                <c:pt idx="12">
                  <c:v>102.7</c:v>
                </c:pt>
                <c:pt idx="13">
                  <c:v>105.4</c:v>
                </c:pt>
                <c:pt idx="14">
                  <c:v>99.5</c:v>
                </c:pt>
                <c:pt idx="15">
                  <c:v>99</c:v>
                </c:pt>
                <c:pt idx="16">
                  <c:v>96.7</c:v>
                </c:pt>
                <c:pt idx="17">
                  <c:v>94</c:v>
                </c:pt>
                <c:pt idx="18">
                  <c:v>91.4</c:v>
                </c:pt>
                <c:pt idx="19">
                  <c:v>90.7</c:v>
                </c:pt>
                <c:pt idx="20">
                  <c:v>95.3</c:v>
                </c:pt>
                <c:pt idx="21">
                  <c:v>98.6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549888"/>
        <c:axId val="122640520"/>
      </c:barChart>
      <c:catAx>
        <c:axId val="167549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7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2017                                                                                                 2018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25428571428571428"/>
              <c:y val="0.82608695652173914"/>
            </c:manualLayout>
          </c:layout>
          <c:overlay val="0"/>
          <c:spPr>
            <a:noFill/>
            <a:ln w="2412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0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2640520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122640520"/>
        <c:scaling>
          <c:orientation val="minMax"/>
          <c:max val="145"/>
          <c:min val="9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0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7549888"/>
        <c:crosses val="autoZero"/>
        <c:crossBetween val="between"/>
        <c:majorUnit val="5"/>
      </c:valAx>
      <c:spPr>
        <a:solidFill>
          <a:srgbClr val="FFFFFF"/>
        </a:solidFill>
        <a:ln w="2414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6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4568245125348203E-2"/>
          <c:y val="9.5477386934673364E-2"/>
          <c:w val="0.93036211699164328"/>
          <c:h val="0.6381909547738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303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3366FF"/>
              </a:solidFill>
              <a:ln w="12303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3366FF"/>
              </a:solidFill>
              <a:ln w="12303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3366FF"/>
              </a:solidFill>
              <a:ln w="12303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3366FF"/>
              </a:solidFill>
              <a:ln w="12303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3366FF"/>
              </a:solidFill>
              <a:ln w="12303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3366FF"/>
              </a:solidFill>
              <a:ln w="12303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3366FF"/>
              </a:solidFill>
              <a:ln w="12303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3366FF"/>
              </a:solidFill>
              <a:ln w="12303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3366FF"/>
              </a:solidFill>
              <a:ln w="123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7048526028911899E-2"/>
                  <c:y val="4.3223494693290877E-2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83,9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9855867938439393E-5"/>
                  <c:y val="2.4510913167282822E-2"/>
                </c:manualLayout>
              </c:layout>
              <c:spPr>
                <a:noFill/>
                <a:ln w="24612">
                  <a:noFill/>
                </a:ln>
              </c:spPr>
              <c:txPr>
                <a:bodyPr/>
                <a:lstStyle/>
                <a:p>
                  <a:pPr>
                    <a:defRPr sz="43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043055401853802E-4"/>
                  <c:y val="2.3703626759079673E-2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93,4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6572629369783324E-3"/>
                  <c:y val="2.869822027840941E-2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98,6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339303587164212E-4"/>
                  <c:y val="-1.5268677135546027E-2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100,0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310661391467878E-4"/>
                  <c:y val="4.0700862073725919E-3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102,0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4282019195766004E-4"/>
                  <c:y val="-8.850321979206939E-3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106,9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842981550333524E-3"/>
                  <c:y val="-1.0563607799262917E-2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111,4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5775265195632235E-4"/>
                  <c:y val="1.8164045058805542E-3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113,2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113,5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pPr>
                <a:noFill/>
                <a:ln w="24612">
                  <a:noFill/>
                </a:ln>
              </c:spPr>
              <c:txPr>
                <a:bodyPr/>
                <a:lstStyle/>
                <a:p>
                  <a:pPr>
                    <a:defRPr sz="43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8.5861191782732359E-4"/>
                  <c:y val="2.7841288615881887E-4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114,6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7.29764762121843E-3"/>
                  <c:y val="-1.6633328993219405E-3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146,1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3121304476206879E-3"/>
                  <c:y val="4.6872221624122434E-4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114,1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3263287053295603E-3"/>
                  <c:y val="8.1741972939125031E-3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109,7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9115576037067612E-3"/>
                  <c:y val="2.9432453566266012E-3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107,6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9.2823018224182947E-3"/>
                  <c:y val="-7.4921311162284864E-4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104,1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7.2546943945850395E-4"/>
                  <c:y val="4.0700862073725919E-3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102,0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7.8373325447002075E-3"/>
                  <c:y val="1.2465972283745134E-2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98,2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7.6370461227431895E-3"/>
                  <c:y val="2.7175745637750499E-2"/>
                </c:manualLayout>
              </c:layout>
              <c:spPr>
                <a:noFill/>
                <a:ln w="24612">
                  <a:noFill/>
                </a:ln>
              </c:spPr>
              <c:txPr>
                <a:bodyPr/>
                <a:lstStyle/>
                <a:p>
                  <a:pPr>
                    <a:defRPr sz="43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8657290601177272E-3"/>
                  <c:y val="7.4708769151006276E-3"/>
                </c:manualLayout>
              </c:layout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93,0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tx>
                <c:rich>
                  <a:bodyPr/>
                  <a:lstStyle/>
                  <a:p>
                    <a:pPr>
                      <a:defRPr sz="43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114,3</a:t>
                    </a:r>
                  </a:p>
                </c:rich>
              </c:tx>
              <c:spPr>
                <a:noFill/>
                <a:ln w="2461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spPr>
                <a:noFill/>
                <a:ln w="24612">
                  <a:noFill/>
                </a:ln>
              </c:spPr>
              <c:txPr>
                <a:bodyPr/>
                <a:lstStyle/>
                <a:p>
                  <a:pPr>
                    <a:defRPr sz="43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24612">
                  <a:noFill/>
                </a:ln>
              </c:spPr>
              <c:txPr>
                <a:bodyPr/>
                <a:lstStyle/>
                <a:p>
                  <a:pPr>
                    <a:defRPr sz="43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61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3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Sheet1!$B$1:$V$1</c:f>
              <c:strCache>
                <c:ptCount val="21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  <c:pt idx="18">
                  <c:v>I-VII</c:v>
                </c:pt>
                <c:pt idx="19">
                  <c:v>I-VIII</c:v>
                </c:pt>
                <c:pt idx="20">
                  <c:v>I-IX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83.9</c:v>
                </c:pt>
                <c:pt idx="1">
                  <c:v>87.6</c:v>
                </c:pt>
                <c:pt idx="2">
                  <c:v>93.4</c:v>
                </c:pt>
                <c:pt idx="3">
                  <c:v>98.6</c:v>
                </c:pt>
                <c:pt idx="4">
                  <c:v>100</c:v>
                </c:pt>
                <c:pt idx="5">
                  <c:v>102</c:v>
                </c:pt>
                <c:pt idx="6">
                  <c:v>106.9</c:v>
                </c:pt>
                <c:pt idx="7">
                  <c:v>111.4</c:v>
                </c:pt>
                <c:pt idx="8">
                  <c:v>113.2</c:v>
                </c:pt>
                <c:pt idx="9">
                  <c:v>113.5</c:v>
                </c:pt>
                <c:pt idx="10">
                  <c:v>113.6</c:v>
                </c:pt>
                <c:pt idx="11">
                  <c:v>114.6</c:v>
                </c:pt>
                <c:pt idx="12">
                  <c:v>146.1</c:v>
                </c:pt>
                <c:pt idx="13">
                  <c:v>114.1</c:v>
                </c:pt>
                <c:pt idx="14">
                  <c:v>109.7</c:v>
                </c:pt>
                <c:pt idx="15">
                  <c:v>107.6</c:v>
                </c:pt>
                <c:pt idx="16">
                  <c:v>104.1</c:v>
                </c:pt>
                <c:pt idx="17">
                  <c:v>102</c:v>
                </c:pt>
                <c:pt idx="18">
                  <c:v>98.2</c:v>
                </c:pt>
                <c:pt idx="19">
                  <c:v>94.6</c:v>
                </c:pt>
                <c:pt idx="20">
                  <c:v>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638952"/>
        <c:axId val="122636208"/>
      </c:barChart>
      <c:catAx>
        <c:axId val="122638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5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2017                                                                     2018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41200828157349895"/>
              <c:y val="0.82914583045540358"/>
            </c:manualLayout>
          </c:layout>
          <c:overlay val="0"/>
          <c:spPr>
            <a:noFill/>
            <a:ln w="24612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0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263620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122636208"/>
        <c:scaling>
          <c:orientation val="minMax"/>
          <c:max val="150"/>
          <c:min val="84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0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2638952"/>
        <c:crosses val="autoZero"/>
        <c:crossBetween val="between"/>
        <c:majorUnit val="5"/>
      </c:valAx>
      <c:spPr>
        <a:solidFill>
          <a:srgbClr val="FFFFFF"/>
        </a:solidFill>
        <a:ln w="246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929663608562685E-2"/>
          <c:y val="9.9447513812154664E-2"/>
          <c:w val="0.95412844036697264"/>
          <c:h val="0.635359116022099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071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CCCCFF"/>
              </a:solidFill>
              <a:ln w="12071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CCCCFF"/>
              </a:solidFill>
              <a:ln w="12071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CCCCFF"/>
              </a:solidFill>
              <a:ln w="12071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CCCCFF"/>
              </a:solidFill>
              <a:ln w="12071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CCCCFF"/>
              </a:solidFill>
              <a:ln w="12071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CCCCFF"/>
              </a:solidFill>
              <a:ln w="12071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CCCCFF"/>
              </a:solidFill>
              <a:ln w="12071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CCCCFF"/>
              </a:solidFill>
              <a:ln w="120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597029567314598E-2"/>
                  <c:y val="3.8122528011991105E-2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68,5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183289020236404E-3"/>
                  <c:y val="2.1846415290149197E-2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74,9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237314500863217E-3"/>
                  <c:y val="2.3713089352350718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1183857737450174E-4"/>
                  <c:y val="7.7881897360477263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109,3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905392426655254E-3"/>
                  <c:y val="8.8705691366039539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112,0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0111359324212483E-3"/>
                  <c:y val="1.3302652780710638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118,2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484475328893291E-3"/>
                  <c:y val="-1.8803268909338426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120,4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8641898035614055E-3"/>
                  <c:y val="-1.2830262480484356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122,4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5359801064876059E-2"/>
                  <c:y val="1.4046492370102248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124,0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6675234536259769E-3"/>
                  <c:y val="1.0685324845208241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120,1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8280878076886186E-3"/>
                  <c:y val="7.0790220237989558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120,8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2655950934679137E-3"/>
                  <c:y val="4.1296137451900285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121,1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4761517519206516E-2"/>
                  <c:y val="-6.3226152815275549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108,3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6.9666089028452864E-3"/>
                  <c:y val="-1.3788535181121279E-2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120,3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1404116188624578E-2"/>
                  <c:y val="4.2420297177077088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107,6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2783519498868809E-2"/>
                  <c:y val="-4.3812024445356633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111,1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1104818833577843E-2"/>
                  <c:y val="7.4895227352274928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130,5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8600430094892439E-2"/>
                  <c:y val="1.9646608567744361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130,5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3863936618490284E-2"/>
                  <c:y val="-9.4955636115601795E-3"/>
                </c:manualLayout>
              </c:layout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120,8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2185235953199314E-2"/>
                  <c:y val="-2.1418655971809381E-3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100,9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129,3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42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tx>
                <c:rich>
                  <a:bodyPr/>
                  <a:lstStyle/>
                  <a:p>
                    <a:pPr>
                      <a:defRPr sz="42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127,0</a:t>
                    </a:r>
                  </a:p>
                </c:rich>
              </c:tx>
              <c:spPr>
                <a:noFill/>
                <a:ln w="2411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1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Sheet1!$B$1:$V$1</c:f>
              <c:strCache>
                <c:ptCount val="21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  <c:pt idx="18">
                  <c:v>I-VII</c:v>
                </c:pt>
                <c:pt idx="19">
                  <c:v>I-VIII</c:v>
                </c:pt>
                <c:pt idx="20">
                  <c:v>I-IX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68.5</c:v>
                </c:pt>
                <c:pt idx="1">
                  <c:v>74.900000000000006</c:v>
                </c:pt>
                <c:pt idx="2">
                  <c:v>92.7</c:v>
                </c:pt>
                <c:pt idx="3">
                  <c:v>109.3</c:v>
                </c:pt>
                <c:pt idx="4">
                  <c:v>112</c:v>
                </c:pt>
                <c:pt idx="5">
                  <c:v>118.2</c:v>
                </c:pt>
                <c:pt idx="6">
                  <c:v>120.4</c:v>
                </c:pt>
                <c:pt idx="7">
                  <c:v>122.4</c:v>
                </c:pt>
                <c:pt idx="8">
                  <c:v>124</c:v>
                </c:pt>
                <c:pt idx="9">
                  <c:v>120.1</c:v>
                </c:pt>
                <c:pt idx="10">
                  <c:v>120.8</c:v>
                </c:pt>
                <c:pt idx="11">
                  <c:v>121.1</c:v>
                </c:pt>
                <c:pt idx="12">
                  <c:v>108.3</c:v>
                </c:pt>
                <c:pt idx="13">
                  <c:v>120.3</c:v>
                </c:pt>
                <c:pt idx="14">
                  <c:v>107.6</c:v>
                </c:pt>
                <c:pt idx="15">
                  <c:v>111.1</c:v>
                </c:pt>
                <c:pt idx="16">
                  <c:v>130.5</c:v>
                </c:pt>
                <c:pt idx="17">
                  <c:v>130.5</c:v>
                </c:pt>
                <c:pt idx="18">
                  <c:v>120.8</c:v>
                </c:pt>
                <c:pt idx="19">
                  <c:v>107.5</c:v>
                </c:pt>
                <c:pt idx="20">
                  <c:v>100.9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637384"/>
        <c:axId val="122636600"/>
      </c:barChart>
      <c:catAx>
        <c:axId val="122637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7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2017                                                                     2018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32902494331065757"/>
              <c:y val="0.83425441005920775"/>
            </c:manualLayout>
          </c:layout>
          <c:overlay val="0"/>
          <c:spPr>
            <a:noFill/>
            <a:ln w="2411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0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2636600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122636600"/>
        <c:scaling>
          <c:orientation val="minMax"/>
          <c:max val="140"/>
          <c:min val="66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0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2637384"/>
        <c:crosses val="autoZero"/>
        <c:crossBetween val="between"/>
        <c:majorUnit val="10"/>
        <c:minorUnit val="10"/>
      </c:valAx>
      <c:spPr>
        <a:solidFill>
          <a:srgbClr val="FFFFFF"/>
        </a:solidFill>
        <a:ln w="2414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Barabaev</dc:creator>
  <cp:keywords/>
  <dc:description/>
  <cp:lastModifiedBy>Barabaev</cp:lastModifiedBy>
  <cp:revision>4</cp:revision>
  <dcterms:created xsi:type="dcterms:W3CDTF">2018-11-15T06:02:00Z</dcterms:created>
  <dcterms:modified xsi:type="dcterms:W3CDTF">2018-12-11T02:34:00Z</dcterms:modified>
</cp:coreProperties>
</file>