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53" w:rsidRPr="00E70897" w:rsidRDefault="00663534" w:rsidP="00CB73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7353" w:rsidRPr="00E70897">
        <w:rPr>
          <w:rFonts w:ascii="Times New Roman" w:hAnsi="Times New Roman" w:cs="Times New Roman"/>
          <w:b/>
          <w:sz w:val="26"/>
          <w:szCs w:val="26"/>
        </w:rPr>
        <w:t xml:space="preserve">Национальный индекс многомерной </w:t>
      </w:r>
      <w:r w:rsidR="00A24442" w:rsidRPr="00E70897">
        <w:rPr>
          <w:rFonts w:ascii="Times New Roman" w:hAnsi="Times New Roman" w:cs="Times New Roman"/>
          <w:b/>
          <w:sz w:val="26"/>
          <w:szCs w:val="26"/>
        </w:rPr>
        <w:t>бедности Кыргызской</w:t>
      </w:r>
      <w:r w:rsidR="00CB7353" w:rsidRPr="00E70897">
        <w:rPr>
          <w:rFonts w:ascii="Times New Roman" w:hAnsi="Times New Roman" w:cs="Times New Roman"/>
          <w:b/>
          <w:sz w:val="26"/>
          <w:szCs w:val="26"/>
        </w:rPr>
        <w:t xml:space="preserve"> Республики</w:t>
      </w:r>
    </w:p>
    <w:p w:rsidR="00846A19" w:rsidRPr="00E70897" w:rsidRDefault="0000588B" w:rsidP="0067346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0897">
        <w:rPr>
          <w:rFonts w:ascii="Times New Roman" w:hAnsi="Times New Roman" w:cs="Times New Roman"/>
          <w:sz w:val="24"/>
          <w:szCs w:val="24"/>
        </w:rPr>
        <w:t xml:space="preserve">Бедность – сложное социально-экономическое явление. </w:t>
      </w:r>
      <w:r w:rsidR="00E70897" w:rsidRPr="00E70897">
        <w:rPr>
          <w:rFonts w:ascii="Times New Roman" w:hAnsi="Times New Roman" w:cs="Times New Roman"/>
          <w:sz w:val="24"/>
          <w:szCs w:val="24"/>
        </w:rPr>
        <w:t>Методы измерения бедности, могут с</w:t>
      </w:r>
      <w:r w:rsidR="00846A19" w:rsidRPr="00E70897">
        <w:rPr>
          <w:rFonts w:ascii="Times New Roman" w:hAnsi="Times New Roman" w:cs="Times New Roman"/>
          <w:sz w:val="24"/>
          <w:szCs w:val="24"/>
        </w:rPr>
        <w:t xml:space="preserve">ущественно повлиять на то, как мы ее понимаем, как мы ее анализируем и </w:t>
      </w:r>
      <w:r w:rsidR="00246719" w:rsidRPr="00E70897">
        <w:rPr>
          <w:rFonts w:ascii="Times New Roman" w:hAnsi="Times New Roman" w:cs="Times New Roman"/>
          <w:sz w:val="24"/>
          <w:szCs w:val="24"/>
        </w:rPr>
        <w:t>на построение</w:t>
      </w:r>
      <w:r w:rsidR="00EE38B5" w:rsidRPr="00E70897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846A19" w:rsidRPr="00E70897">
        <w:rPr>
          <w:rFonts w:ascii="Times New Roman" w:hAnsi="Times New Roman" w:cs="Times New Roman"/>
          <w:sz w:val="24"/>
          <w:szCs w:val="24"/>
        </w:rPr>
        <w:t xml:space="preserve"> для решения</w:t>
      </w:r>
      <w:r w:rsidR="00E70897" w:rsidRPr="00E70897">
        <w:rPr>
          <w:rFonts w:ascii="Times New Roman" w:hAnsi="Times New Roman" w:cs="Times New Roman"/>
          <w:sz w:val="24"/>
          <w:szCs w:val="24"/>
        </w:rPr>
        <w:t xml:space="preserve"> данной проблемы</w:t>
      </w:r>
      <w:r w:rsidR="00846A19" w:rsidRPr="00E70897">
        <w:rPr>
          <w:rFonts w:ascii="Times New Roman" w:hAnsi="Times New Roman" w:cs="Times New Roman"/>
          <w:sz w:val="24"/>
          <w:szCs w:val="24"/>
        </w:rPr>
        <w:t xml:space="preserve">. По этой причине методологии </w:t>
      </w:r>
      <w:r w:rsidR="00E70897" w:rsidRPr="00E70897">
        <w:rPr>
          <w:rFonts w:ascii="Times New Roman" w:hAnsi="Times New Roman" w:cs="Times New Roman"/>
          <w:sz w:val="24"/>
          <w:szCs w:val="24"/>
        </w:rPr>
        <w:t xml:space="preserve">ее </w:t>
      </w:r>
      <w:r w:rsidR="00846A19" w:rsidRPr="00E70897">
        <w:rPr>
          <w:rFonts w:ascii="Times New Roman" w:hAnsi="Times New Roman" w:cs="Times New Roman"/>
          <w:sz w:val="24"/>
          <w:szCs w:val="24"/>
        </w:rPr>
        <w:t>измерени</w:t>
      </w:r>
      <w:r w:rsidR="00E70897" w:rsidRPr="00E70897">
        <w:rPr>
          <w:rFonts w:ascii="Times New Roman" w:hAnsi="Times New Roman" w:cs="Times New Roman"/>
          <w:sz w:val="24"/>
          <w:szCs w:val="24"/>
        </w:rPr>
        <w:t>я</w:t>
      </w:r>
      <w:r w:rsidR="00846A19" w:rsidRPr="00E70897">
        <w:rPr>
          <w:rFonts w:ascii="Times New Roman" w:hAnsi="Times New Roman" w:cs="Times New Roman"/>
          <w:sz w:val="24"/>
          <w:szCs w:val="24"/>
        </w:rPr>
        <w:t xml:space="preserve"> могут иметь огромное практическое значение. Большинство стран мира определяют бедность в одном измерении, используя уровень доходов или потребления.</w:t>
      </w:r>
    </w:p>
    <w:p w:rsidR="00B60042" w:rsidRPr="00E70897" w:rsidRDefault="00F06689" w:rsidP="0067346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0897">
        <w:rPr>
          <w:rFonts w:ascii="Times New Roman" w:hAnsi="Times New Roman" w:cs="Times New Roman"/>
          <w:sz w:val="24"/>
          <w:szCs w:val="24"/>
        </w:rPr>
        <w:t xml:space="preserve">Измерение материального благополучия населения однозначно имеет большое значение, но необходимо также рассматривать лишения по другим аспектам и их переплетение, в частности, потому что домохозяйства, сталкивающиеся со многими </w:t>
      </w:r>
      <w:r w:rsidR="008C1700" w:rsidRPr="00E70897">
        <w:rPr>
          <w:rFonts w:ascii="Times New Roman" w:hAnsi="Times New Roman" w:cs="Times New Roman"/>
          <w:sz w:val="24"/>
          <w:szCs w:val="24"/>
        </w:rPr>
        <w:t>лишениями</w:t>
      </w:r>
      <w:r w:rsidRPr="00E70897">
        <w:rPr>
          <w:rFonts w:ascii="Times New Roman" w:hAnsi="Times New Roman" w:cs="Times New Roman"/>
          <w:sz w:val="24"/>
          <w:szCs w:val="24"/>
        </w:rPr>
        <w:t>, вероятнее всего находятся в худших ситуациях, чем это можно предположить на основании показателей бедности по доходам</w:t>
      </w:r>
      <w:r w:rsidR="000B5746" w:rsidRPr="00E70897">
        <w:rPr>
          <w:rFonts w:ascii="Times New Roman" w:hAnsi="Times New Roman" w:cs="Times New Roman"/>
          <w:sz w:val="24"/>
          <w:szCs w:val="24"/>
        </w:rPr>
        <w:t xml:space="preserve"> или потреблению</w:t>
      </w:r>
      <w:r w:rsidRPr="00E70897">
        <w:rPr>
          <w:rFonts w:ascii="Times New Roman" w:hAnsi="Times New Roman" w:cs="Times New Roman"/>
          <w:sz w:val="24"/>
          <w:szCs w:val="24"/>
        </w:rPr>
        <w:t xml:space="preserve">. </w:t>
      </w:r>
      <w:r w:rsidR="00C47A4F" w:rsidRPr="00E70897">
        <w:rPr>
          <w:rFonts w:ascii="Times New Roman" w:hAnsi="Times New Roman" w:cs="Times New Roman"/>
          <w:sz w:val="24"/>
          <w:szCs w:val="24"/>
        </w:rPr>
        <w:t>Б</w:t>
      </w:r>
      <w:r w:rsidR="00B60042" w:rsidRPr="00E70897">
        <w:rPr>
          <w:rFonts w:ascii="Times New Roman" w:hAnsi="Times New Roman" w:cs="Times New Roman"/>
          <w:sz w:val="24"/>
          <w:szCs w:val="24"/>
        </w:rPr>
        <w:t>едность выходи</w:t>
      </w:r>
      <w:r w:rsidR="00846A19" w:rsidRPr="00E70897">
        <w:rPr>
          <w:rFonts w:ascii="Times New Roman" w:hAnsi="Times New Roman" w:cs="Times New Roman"/>
          <w:sz w:val="24"/>
          <w:szCs w:val="24"/>
        </w:rPr>
        <w:t>т за рамки дохода</w:t>
      </w:r>
      <w:r w:rsidR="00B60042" w:rsidRPr="00E70897">
        <w:rPr>
          <w:rFonts w:ascii="Times New Roman" w:hAnsi="Times New Roman" w:cs="Times New Roman"/>
          <w:sz w:val="24"/>
          <w:szCs w:val="24"/>
        </w:rPr>
        <w:t xml:space="preserve"> или потребления</w:t>
      </w:r>
      <w:r w:rsidR="00246719" w:rsidRPr="00E70897">
        <w:rPr>
          <w:rFonts w:ascii="Times New Roman" w:hAnsi="Times New Roman" w:cs="Times New Roman"/>
          <w:sz w:val="24"/>
          <w:szCs w:val="24"/>
        </w:rPr>
        <w:t>. Он</w:t>
      </w:r>
      <w:r w:rsidR="00E70897" w:rsidRPr="00E70897">
        <w:rPr>
          <w:rFonts w:ascii="Times New Roman" w:hAnsi="Times New Roman" w:cs="Times New Roman"/>
          <w:sz w:val="24"/>
          <w:szCs w:val="24"/>
        </w:rPr>
        <w:t>а</w:t>
      </w:r>
      <w:r w:rsidR="00246719" w:rsidRPr="00E70897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846A19" w:rsidRPr="00E70897">
        <w:rPr>
          <w:rFonts w:ascii="Times New Roman" w:hAnsi="Times New Roman" w:cs="Times New Roman"/>
          <w:sz w:val="24"/>
          <w:szCs w:val="24"/>
        </w:rPr>
        <w:t>включа</w:t>
      </w:r>
      <w:r w:rsidR="00E70897" w:rsidRPr="00E70897">
        <w:rPr>
          <w:rFonts w:ascii="Times New Roman" w:hAnsi="Times New Roman" w:cs="Times New Roman"/>
          <w:sz w:val="24"/>
          <w:szCs w:val="24"/>
        </w:rPr>
        <w:t>е</w:t>
      </w:r>
      <w:r w:rsidR="00846A19" w:rsidRPr="00E70897">
        <w:rPr>
          <w:rFonts w:ascii="Times New Roman" w:hAnsi="Times New Roman" w:cs="Times New Roman"/>
          <w:sz w:val="24"/>
          <w:szCs w:val="24"/>
        </w:rPr>
        <w:t xml:space="preserve">т </w:t>
      </w:r>
      <w:r w:rsidR="00246719" w:rsidRPr="00E70897">
        <w:rPr>
          <w:rFonts w:ascii="Times New Roman" w:hAnsi="Times New Roman" w:cs="Times New Roman"/>
          <w:sz w:val="24"/>
          <w:szCs w:val="24"/>
        </w:rPr>
        <w:t xml:space="preserve">в себя отсутствие доступа к </w:t>
      </w:r>
      <w:r w:rsidR="00B60042" w:rsidRPr="00E70897">
        <w:rPr>
          <w:rFonts w:ascii="Times New Roman" w:hAnsi="Times New Roman" w:cs="Times New Roman"/>
          <w:sz w:val="24"/>
          <w:szCs w:val="24"/>
        </w:rPr>
        <w:t>образованию, здравоохранению, жилью</w:t>
      </w:r>
      <w:r w:rsidR="00846A19" w:rsidRPr="00E70897">
        <w:rPr>
          <w:rFonts w:ascii="Times New Roman" w:hAnsi="Times New Roman" w:cs="Times New Roman"/>
          <w:sz w:val="24"/>
          <w:szCs w:val="24"/>
        </w:rPr>
        <w:t xml:space="preserve">, </w:t>
      </w:r>
      <w:r w:rsidR="00B60042" w:rsidRPr="00E70897">
        <w:rPr>
          <w:rFonts w:ascii="Times New Roman" w:hAnsi="Times New Roman" w:cs="Times New Roman"/>
          <w:sz w:val="24"/>
          <w:szCs w:val="24"/>
        </w:rPr>
        <w:t xml:space="preserve">занятости, личной безопасности и </w:t>
      </w:r>
      <w:r w:rsidR="0000588B" w:rsidRPr="00E70897">
        <w:rPr>
          <w:rFonts w:ascii="Times New Roman" w:hAnsi="Times New Roman" w:cs="Times New Roman"/>
          <w:sz w:val="24"/>
          <w:szCs w:val="24"/>
        </w:rPr>
        <w:t>социальную изоляцию.</w:t>
      </w:r>
      <w:r w:rsidR="00846A19" w:rsidRPr="00E70897">
        <w:rPr>
          <w:rFonts w:ascii="Times New Roman" w:hAnsi="Times New Roman" w:cs="Times New Roman"/>
          <w:sz w:val="24"/>
          <w:szCs w:val="24"/>
        </w:rPr>
        <w:t xml:space="preserve"> Ни один показатель, такой как доход или потребление, не может однозначно охватить многочисленные недостатк</w:t>
      </w:r>
      <w:r w:rsidR="00673466" w:rsidRPr="00E70897">
        <w:rPr>
          <w:rFonts w:ascii="Times New Roman" w:hAnsi="Times New Roman" w:cs="Times New Roman"/>
          <w:sz w:val="24"/>
          <w:szCs w:val="24"/>
        </w:rPr>
        <w:t>и, которые способствуют бедности</w:t>
      </w:r>
      <w:r w:rsidR="00846A19" w:rsidRPr="00E70897">
        <w:rPr>
          <w:rFonts w:ascii="Times New Roman" w:hAnsi="Times New Roman" w:cs="Times New Roman"/>
          <w:sz w:val="24"/>
          <w:szCs w:val="24"/>
        </w:rPr>
        <w:t xml:space="preserve">. </w:t>
      </w:r>
      <w:r w:rsidR="00246719" w:rsidRPr="00E70897">
        <w:rPr>
          <w:rFonts w:ascii="Times New Roman" w:hAnsi="Times New Roman" w:cs="Times New Roman"/>
          <w:sz w:val="24"/>
          <w:szCs w:val="24"/>
        </w:rPr>
        <w:t>Человек</w:t>
      </w:r>
      <w:r w:rsidR="008C1700" w:rsidRPr="00E70897">
        <w:rPr>
          <w:rFonts w:ascii="Times New Roman" w:hAnsi="Times New Roman" w:cs="Times New Roman"/>
          <w:sz w:val="24"/>
          <w:szCs w:val="24"/>
        </w:rPr>
        <w:t xml:space="preserve"> </w:t>
      </w:r>
      <w:r w:rsidR="00846A19" w:rsidRPr="00E70897">
        <w:rPr>
          <w:rFonts w:ascii="Times New Roman" w:hAnsi="Times New Roman" w:cs="Times New Roman"/>
          <w:sz w:val="24"/>
          <w:szCs w:val="24"/>
        </w:rPr>
        <w:t>или домохозяйство может быть бед</w:t>
      </w:r>
      <w:r w:rsidR="00B60042" w:rsidRPr="00E70897">
        <w:rPr>
          <w:rFonts w:ascii="Times New Roman" w:hAnsi="Times New Roman" w:cs="Times New Roman"/>
          <w:sz w:val="24"/>
          <w:szCs w:val="24"/>
        </w:rPr>
        <w:t>ным по доходу, но не многомерно бедным</w:t>
      </w:r>
      <w:r w:rsidR="00846A19" w:rsidRPr="00E70897">
        <w:rPr>
          <w:rFonts w:ascii="Times New Roman" w:hAnsi="Times New Roman" w:cs="Times New Roman"/>
          <w:sz w:val="24"/>
          <w:szCs w:val="24"/>
        </w:rPr>
        <w:t xml:space="preserve">, или </w:t>
      </w:r>
      <w:r w:rsidR="00B60042" w:rsidRPr="00E70897">
        <w:rPr>
          <w:rFonts w:ascii="Times New Roman" w:hAnsi="Times New Roman" w:cs="Times New Roman"/>
          <w:sz w:val="24"/>
          <w:szCs w:val="24"/>
        </w:rPr>
        <w:t>же относит</w:t>
      </w:r>
      <w:r w:rsidR="00A24442">
        <w:rPr>
          <w:rFonts w:ascii="Times New Roman" w:hAnsi="Times New Roman" w:cs="Times New Roman"/>
          <w:sz w:val="24"/>
          <w:szCs w:val="24"/>
        </w:rPr>
        <w:t>ь</w:t>
      </w:r>
      <w:r w:rsidR="00B60042" w:rsidRPr="00E70897">
        <w:rPr>
          <w:rFonts w:ascii="Times New Roman" w:hAnsi="Times New Roman" w:cs="Times New Roman"/>
          <w:sz w:val="24"/>
          <w:szCs w:val="24"/>
        </w:rPr>
        <w:t>ся к небедным по доходам или потреблению</w:t>
      </w:r>
      <w:r w:rsidR="00846A19" w:rsidRPr="00E70897">
        <w:rPr>
          <w:rFonts w:ascii="Times New Roman" w:hAnsi="Times New Roman" w:cs="Times New Roman"/>
          <w:sz w:val="24"/>
          <w:szCs w:val="24"/>
        </w:rPr>
        <w:t xml:space="preserve"> </w:t>
      </w:r>
      <w:r w:rsidR="00B60042" w:rsidRPr="00E70897">
        <w:rPr>
          <w:rFonts w:ascii="Times New Roman" w:hAnsi="Times New Roman" w:cs="Times New Roman"/>
          <w:sz w:val="24"/>
          <w:szCs w:val="24"/>
        </w:rPr>
        <w:t>и</w:t>
      </w:r>
      <w:r w:rsidR="00E70897" w:rsidRPr="00E70897">
        <w:rPr>
          <w:rFonts w:ascii="Times New Roman" w:hAnsi="Times New Roman" w:cs="Times New Roman"/>
          <w:sz w:val="24"/>
          <w:szCs w:val="24"/>
        </w:rPr>
        <w:t>,</w:t>
      </w:r>
      <w:r w:rsidR="00B60042" w:rsidRPr="00E70897">
        <w:rPr>
          <w:rFonts w:ascii="Times New Roman" w:hAnsi="Times New Roman" w:cs="Times New Roman"/>
          <w:sz w:val="24"/>
          <w:szCs w:val="24"/>
        </w:rPr>
        <w:t xml:space="preserve"> в то же время</w:t>
      </w:r>
      <w:r w:rsidR="00E70897" w:rsidRPr="00E70897">
        <w:rPr>
          <w:rFonts w:ascii="Times New Roman" w:hAnsi="Times New Roman" w:cs="Times New Roman"/>
          <w:sz w:val="24"/>
          <w:szCs w:val="24"/>
        </w:rPr>
        <w:t>,</w:t>
      </w:r>
      <w:r w:rsidR="00B60042" w:rsidRPr="00E70897">
        <w:rPr>
          <w:rFonts w:ascii="Times New Roman" w:hAnsi="Times New Roman" w:cs="Times New Roman"/>
          <w:sz w:val="24"/>
          <w:szCs w:val="24"/>
        </w:rPr>
        <w:t xml:space="preserve"> иметь определенные лишения. </w:t>
      </w:r>
    </w:p>
    <w:p w:rsidR="00673466" w:rsidRPr="00E70897" w:rsidRDefault="00C734F8" w:rsidP="0067346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0897">
        <w:rPr>
          <w:rFonts w:ascii="Times New Roman" w:hAnsi="Times New Roman" w:cs="Times New Roman"/>
          <w:sz w:val="24"/>
          <w:szCs w:val="24"/>
        </w:rPr>
        <w:t xml:space="preserve">Измерения многомерной бедности могут быть использованы для создания более полной картины. Они показывают, кто беден и </w:t>
      </w:r>
      <w:r w:rsidR="00E70897" w:rsidRPr="00E70897">
        <w:rPr>
          <w:rFonts w:ascii="Times New Roman" w:hAnsi="Times New Roman" w:cs="Times New Roman"/>
          <w:sz w:val="24"/>
          <w:szCs w:val="24"/>
        </w:rPr>
        <w:t>насколько</w:t>
      </w:r>
      <w:r w:rsidRPr="00E70897">
        <w:rPr>
          <w:rFonts w:ascii="Times New Roman" w:hAnsi="Times New Roman" w:cs="Times New Roman"/>
          <w:sz w:val="24"/>
          <w:szCs w:val="24"/>
        </w:rPr>
        <w:t xml:space="preserve"> они бедны </w:t>
      </w:r>
      <w:r w:rsidR="00E70897" w:rsidRPr="00E70897">
        <w:rPr>
          <w:rFonts w:ascii="Times New Roman" w:hAnsi="Times New Roman" w:cs="Times New Roman"/>
          <w:sz w:val="24"/>
          <w:szCs w:val="24"/>
        </w:rPr>
        <w:t>–</w:t>
      </w:r>
      <w:r w:rsidRPr="00E70897">
        <w:rPr>
          <w:rFonts w:ascii="Times New Roman" w:hAnsi="Times New Roman" w:cs="Times New Roman"/>
          <w:sz w:val="24"/>
          <w:szCs w:val="24"/>
        </w:rPr>
        <w:t xml:space="preserve"> </w:t>
      </w:r>
      <w:r w:rsidR="00E70897" w:rsidRPr="00E70897">
        <w:rPr>
          <w:rFonts w:ascii="Times New Roman" w:hAnsi="Times New Roman" w:cs="Times New Roman"/>
          <w:sz w:val="24"/>
          <w:szCs w:val="24"/>
        </w:rPr>
        <w:t xml:space="preserve">то есть </w:t>
      </w:r>
      <w:r w:rsidRPr="00E70897">
        <w:rPr>
          <w:rFonts w:ascii="Times New Roman" w:hAnsi="Times New Roman" w:cs="Times New Roman"/>
          <w:sz w:val="24"/>
          <w:szCs w:val="24"/>
        </w:rPr>
        <w:t>целый ряд различных недостатков, которые они испытывают. Наряду с предоставлением общего показателя бедности, многомерные меры могут быть разбиты для выявления уровня бедности в разных районах страны и среди разных подгрупп людей.</w:t>
      </w:r>
      <w:r w:rsidR="001A4521" w:rsidRPr="00E70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700" w:rsidRPr="00E70897" w:rsidRDefault="001A4521" w:rsidP="0067346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0897">
        <w:rPr>
          <w:rFonts w:ascii="Times New Roman" w:hAnsi="Times New Roman" w:cs="Times New Roman"/>
          <w:sz w:val="24"/>
          <w:szCs w:val="24"/>
        </w:rPr>
        <w:t xml:space="preserve">После утверждения  </w:t>
      </w:r>
      <w:r w:rsidR="008C1700" w:rsidRPr="00E70897">
        <w:rPr>
          <w:rFonts w:ascii="Times New Roman" w:hAnsi="Times New Roman" w:cs="Times New Roman"/>
          <w:sz w:val="24"/>
          <w:szCs w:val="24"/>
        </w:rPr>
        <w:t xml:space="preserve">Национальной стратегии развития </w:t>
      </w:r>
      <w:r w:rsidR="00534518" w:rsidRPr="00E70897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Pr="00E70897">
        <w:rPr>
          <w:rFonts w:ascii="Times New Roman" w:hAnsi="Times New Roman" w:cs="Times New Roman"/>
          <w:sz w:val="24"/>
          <w:szCs w:val="24"/>
        </w:rPr>
        <w:t xml:space="preserve"> на 2018-2040 годы (Указ Президента Кыргызской Республики от 31 октября 2018 года  УП №221)</w:t>
      </w:r>
      <w:r w:rsidR="0084267A" w:rsidRPr="00E70897">
        <w:rPr>
          <w:rFonts w:ascii="Times New Roman" w:hAnsi="Times New Roman" w:cs="Times New Roman"/>
          <w:sz w:val="24"/>
          <w:szCs w:val="24"/>
        </w:rPr>
        <w:t xml:space="preserve">, </w:t>
      </w:r>
      <w:r w:rsidR="000B5746" w:rsidRPr="00E70897">
        <w:rPr>
          <w:rFonts w:ascii="Times New Roman" w:hAnsi="Times New Roman" w:cs="Times New Roman"/>
          <w:sz w:val="24"/>
          <w:szCs w:val="24"/>
        </w:rPr>
        <w:t>где приоритетом рассматриваются задачи, связанные с гражданином, семьей и обществом, Национальный статистический</w:t>
      </w:r>
      <w:r w:rsidR="0084267A" w:rsidRPr="00E70897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0B5746" w:rsidRPr="00E70897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84267A" w:rsidRPr="00E7089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B5746" w:rsidRPr="00E70897">
        <w:rPr>
          <w:rFonts w:ascii="Times New Roman" w:hAnsi="Times New Roman" w:cs="Times New Roman"/>
          <w:sz w:val="24"/>
          <w:szCs w:val="24"/>
        </w:rPr>
        <w:t>у</w:t>
      </w:r>
      <w:r w:rsidR="0084267A" w:rsidRPr="00E70897">
        <w:rPr>
          <w:rFonts w:ascii="Times New Roman" w:hAnsi="Times New Roman" w:cs="Times New Roman"/>
          <w:sz w:val="24"/>
          <w:szCs w:val="24"/>
        </w:rPr>
        <w:t xml:space="preserve"> по изучению международных опытов </w:t>
      </w:r>
      <w:r w:rsidR="000B5746" w:rsidRPr="00E70897">
        <w:rPr>
          <w:rFonts w:ascii="Times New Roman" w:hAnsi="Times New Roman" w:cs="Times New Roman"/>
          <w:sz w:val="24"/>
          <w:szCs w:val="24"/>
        </w:rPr>
        <w:t xml:space="preserve">расчета </w:t>
      </w:r>
      <w:r w:rsidR="0084267A" w:rsidRPr="00E70897">
        <w:rPr>
          <w:rFonts w:ascii="Times New Roman" w:hAnsi="Times New Roman" w:cs="Times New Roman"/>
          <w:sz w:val="24"/>
          <w:szCs w:val="24"/>
        </w:rPr>
        <w:t>многомерной бедности</w:t>
      </w:r>
      <w:r w:rsidR="008C1700" w:rsidRPr="00E70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23C" w:rsidRPr="00E70897" w:rsidRDefault="00F95C02" w:rsidP="00673466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97">
        <w:rPr>
          <w:rFonts w:ascii="Times New Roman" w:hAnsi="Times New Roman" w:cs="Times New Roman"/>
          <w:sz w:val="24"/>
          <w:szCs w:val="24"/>
        </w:rPr>
        <w:t>Так, в 2020 году постанов</w:t>
      </w:r>
      <w:r w:rsidR="009C3030" w:rsidRPr="00E70897">
        <w:rPr>
          <w:rFonts w:ascii="Times New Roman" w:hAnsi="Times New Roman" w:cs="Times New Roman"/>
          <w:sz w:val="24"/>
          <w:szCs w:val="24"/>
        </w:rPr>
        <w:t xml:space="preserve">лением коллегии </w:t>
      </w:r>
      <w:proofErr w:type="spellStart"/>
      <w:r w:rsidR="009C3030" w:rsidRPr="00E70897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="009C3030" w:rsidRPr="00E70897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E70897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9C3030" w:rsidRPr="00E70897">
        <w:rPr>
          <w:rFonts w:ascii="Times New Roman" w:hAnsi="Times New Roman" w:cs="Times New Roman"/>
          <w:sz w:val="24"/>
          <w:szCs w:val="24"/>
        </w:rPr>
        <w:t>о</w:t>
      </w:r>
      <w:r w:rsidRPr="00E70897">
        <w:rPr>
          <w:rFonts w:ascii="Times New Roman" w:hAnsi="Times New Roman" w:cs="Times New Roman"/>
          <w:sz w:val="24"/>
          <w:szCs w:val="24"/>
        </w:rPr>
        <w:t xml:space="preserve"> </w:t>
      </w:r>
      <w:r w:rsidR="009C3030" w:rsidRPr="00E70897">
        <w:rPr>
          <w:rFonts w:ascii="Times New Roman" w:hAnsi="Times New Roman" w:cs="Times New Roman"/>
          <w:sz w:val="24"/>
          <w:szCs w:val="24"/>
        </w:rPr>
        <w:t>методологическое</w:t>
      </w:r>
      <w:r w:rsidRPr="00E70897">
        <w:rPr>
          <w:rFonts w:ascii="Times New Roman" w:hAnsi="Times New Roman" w:cs="Times New Roman"/>
          <w:sz w:val="24"/>
          <w:szCs w:val="24"/>
        </w:rPr>
        <w:t xml:space="preserve"> положение по расчету Национального индекса многомерной бедности</w:t>
      </w:r>
      <w:r w:rsidR="00E8204B" w:rsidRPr="00E70897">
        <w:rPr>
          <w:rFonts w:ascii="Times New Roman" w:hAnsi="Times New Roman" w:cs="Times New Roman"/>
          <w:sz w:val="24"/>
          <w:szCs w:val="24"/>
        </w:rPr>
        <w:t xml:space="preserve"> (далее ‒ НИМБ)</w:t>
      </w:r>
      <w:r w:rsidRPr="00E70897">
        <w:rPr>
          <w:rFonts w:ascii="Times New Roman" w:hAnsi="Times New Roman" w:cs="Times New Roman"/>
          <w:sz w:val="24"/>
          <w:szCs w:val="24"/>
        </w:rPr>
        <w:t xml:space="preserve">. Расчет НИМБ </w:t>
      </w:r>
      <w:r w:rsidRPr="00E70897">
        <w:rPr>
          <w:rFonts w:ascii="Times New Roman" w:eastAsia="Calibri" w:hAnsi="Times New Roman" w:cs="Times New Roman"/>
          <w:sz w:val="24"/>
          <w:szCs w:val="24"/>
        </w:rPr>
        <w:t xml:space="preserve">разработан </w:t>
      </w:r>
      <w:proofErr w:type="spellStart"/>
      <w:r w:rsidRPr="00E70897">
        <w:rPr>
          <w:rFonts w:ascii="Times New Roman" w:eastAsia="Calibri" w:hAnsi="Times New Roman" w:cs="Times New Roman"/>
          <w:sz w:val="24"/>
          <w:szCs w:val="24"/>
        </w:rPr>
        <w:t>Нацстаткомом</w:t>
      </w:r>
      <w:proofErr w:type="spellEnd"/>
      <w:r w:rsidRPr="00E70897">
        <w:rPr>
          <w:rFonts w:ascii="Times New Roman" w:eastAsia="Calibri" w:hAnsi="Times New Roman" w:cs="Times New Roman"/>
          <w:sz w:val="24"/>
          <w:szCs w:val="24"/>
        </w:rPr>
        <w:t xml:space="preserve"> при поддержке Детского фонда ООН и Программы развития ООН.</w:t>
      </w:r>
    </w:p>
    <w:p w:rsidR="00354BDD" w:rsidRPr="00E70897" w:rsidRDefault="00354BDD" w:rsidP="00673466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97">
        <w:rPr>
          <w:rFonts w:ascii="Times New Roman" w:eastAsia="Calibri" w:hAnsi="Times New Roman" w:cs="Times New Roman"/>
          <w:bCs/>
          <w:sz w:val="24"/>
          <w:szCs w:val="24"/>
        </w:rPr>
        <w:t>Расчет НИМБ позволит проводить мониторинг и анализ реализации Задачи 1.16 «Построение справедливой социальной защиты» Национальной стратегии развития Кыргызской Республики на 2018-2040 годы, а также глобального показателя 1.2.2 «Доля мужчин, женщин и детей всех возрастов, живущих в нищете во всех ее проявлениях, согласно национальным определениям» Целей устойчивого развития Повестки 2030.</w:t>
      </w:r>
    </w:p>
    <w:p w:rsidR="006C28BD" w:rsidRPr="00E70897" w:rsidRDefault="006C28BD" w:rsidP="00673466">
      <w:pPr>
        <w:spacing w:before="120" w:after="120"/>
        <w:jc w:val="both"/>
      </w:pPr>
      <w:r w:rsidRPr="00E70897">
        <w:rPr>
          <w:rFonts w:ascii="Times New Roman" w:hAnsi="Times New Roman" w:cs="Times New Roman"/>
          <w:sz w:val="24"/>
          <w:szCs w:val="24"/>
        </w:rPr>
        <w:t xml:space="preserve">На </w:t>
      </w:r>
      <w:r w:rsidR="009C3030" w:rsidRPr="00E70897">
        <w:rPr>
          <w:rFonts w:ascii="Times New Roman" w:hAnsi="Times New Roman" w:cs="Times New Roman"/>
          <w:sz w:val="24"/>
          <w:szCs w:val="24"/>
        </w:rPr>
        <w:t>сегодняшний</w:t>
      </w:r>
      <w:r w:rsidRPr="00E70897">
        <w:rPr>
          <w:rFonts w:ascii="Times New Roman" w:hAnsi="Times New Roman" w:cs="Times New Roman"/>
          <w:sz w:val="24"/>
          <w:szCs w:val="24"/>
        </w:rPr>
        <w:t xml:space="preserve"> день дл</w:t>
      </w:r>
      <w:r w:rsidR="009D6730" w:rsidRPr="00E70897">
        <w:rPr>
          <w:rFonts w:ascii="Times New Roman" w:hAnsi="Times New Roman" w:cs="Times New Roman"/>
          <w:sz w:val="24"/>
          <w:szCs w:val="24"/>
        </w:rPr>
        <w:t>я оценки бедности в Кыргызской Р</w:t>
      </w:r>
      <w:r w:rsidRPr="00E70897">
        <w:rPr>
          <w:rFonts w:ascii="Times New Roman" w:hAnsi="Times New Roman" w:cs="Times New Roman"/>
          <w:sz w:val="24"/>
          <w:szCs w:val="24"/>
        </w:rPr>
        <w:t xml:space="preserve">еспублике используется концепция абсолютной монетарной бедности, </w:t>
      </w:r>
      <w:r w:rsidR="009D6730" w:rsidRPr="00E70897">
        <w:rPr>
          <w:rFonts w:ascii="Times New Roman" w:hAnsi="Times New Roman" w:cs="Times New Roman"/>
          <w:sz w:val="24"/>
          <w:szCs w:val="24"/>
        </w:rPr>
        <w:t xml:space="preserve">который оценивает бедность как долю населения проживающего ниже черты бедности. </w:t>
      </w:r>
    </w:p>
    <w:p w:rsidR="009D6730" w:rsidRPr="00E70897" w:rsidRDefault="009D6730" w:rsidP="00673466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97">
        <w:rPr>
          <w:rFonts w:ascii="Times New Roman" w:hAnsi="Times New Roman" w:cs="Times New Roman"/>
          <w:sz w:val="24"/>
          <w:szCs w:val="24"/>
        </w:rPr>
        <w:lastRenderedPageBreak/>
        <w:t xml:space="preserve">По данным </w:t>
      </w:r>
      <w:proofErr w:type="spellStart"/>
      <w:r w:rsidRPr="00E70897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E70897">
        <w:rPr>
          <w:rFonts w:ascii="Times New Roman" w:hAnsi="Times New Roman" w:cs="Times New Roman"/>
          <w:sz w:val="24"/>
          <w:szCs w:val="24"/>
        </w:rPr>
        <w:t xml:space="preserve"> </w:t>
      </w:r>
      <w:r w:rsidR="00E70897" w:rsidRPr="00E70897">
        <w:rPr>
          <w:rFonts w:ascii="Times New Roman" w:hAnsi="Times New Roman" w:cs="Times New Roman"/>
          <w:sz w:val="24"/>
          <w:szCs w:val="24"/>
        </w:rPr>
        <w:t>в</w:t>
      </w:r>
      <w:r w:rsidRPr="00E70897">
        <w:rPr>
          <w:rFonts w:ascii="Times New Roman" w:hAnsi="Times New Roman" w:cs="Times New Roman"/>
          <w:sz w:val="24"/>
          <w:szCs w:val="24"/>
        </w:rPr>
        <w:t xml:space="preserve"> 20</w:t>
      </w:r>
      <w:r w:rsidR="00E8204B" w:rsidRPr="00E70897">
        <w:rPr>
          <w:rFonts w:ascii="Times New Roman" w:hAnsi="Times New Roman" w:cs="Times New Roman"/>
          <w:sz w:val="24"/>
          <w:szCs w:val="24"/>
        </w:rPr>
        <w:t>20</w:t>
      </w:r>
      <w:r w:rsidRPr="00E70897">
        <w:rPr>
          <w:rFonts w:ascii="Times New Roman" w:hAnsi="Times New Roman" w:cs="Times New Roman"/>
          <w:sz w:val="24"/>
          <w:szCs w:val="24"/>
        </w:rPr>
        <w:t xml:space="preserve"> год</w:t>
      </w:r>
      <w:r w:rsidR="00E70897" w:rsidRPr="00E70897">
        <w:rPr>
          <w:rFonts w:ascii="Times New Roman" w:hAnsi="Times New Roman" w:cs="Times New Roman"/>
          <w:sz w:val="24"/>
          <w:szCs w:val="24"/>
        </w:rPr>
        <w:t>у</w:t>
      </w:r>
      <w:r w:rsidRPr="00E70897">
        <w:rPr>
          <w:rFonts w:ascii="Times New Roman" w:hAnsi="Times New Roman" w:cs="Times New Roman"/>
          <w:sz w:val="24"/>
          <w:szCs w:val="24"/>
        </w:rPr>
        <w:t xml:space="preserve">, уровень бедности составил </w:t>
      </w:r>
      <w:r w:rsidR="00E8204B" w:rsidRPr="00E70897">
        <w:rPr>
          <w:rFonts w:ascii="Times New Roman" w:hAnsi="Times New Roman" w:cs="Times New Roman"/>
          <w:sz w:val="24"/>
          <w:szCs w:val="24"/>
        </w:rPr>
        <w:t>25,3</w:t>
      </w:r>
      <w:r w:rsidRPr="00E70897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9C3030" w:rsidRPr="00E70897">
        <w:rPr>
          <w:rFonts w:ascii="Times New Roman" w:hAnsi="Times New Roman" w:cs="Times New Roman"/>
          <w:sz w:val="24"/>
          <w:szCs w:val="24"/>
        </w:rPr>
        <w:t xml:space="preserve">, в то время как </w:t>
      </w:r>
      <w:r w:rsidR="00E70897" w:rsidRPr="00E70897">
        <w:rPr>
          <w:rFonts w:ascii="Times New Roman" w:hAnsi="Times New Roman" w:cs="Times New Roman"/>
          <w:sz w:val="24"/>
          <w:szCs w:val="24"/>
        </w:rPr>
        <w:t>распространённость</w:t>
      </w:r>
      <w:r w:rsidR="00EF4DDE" w:rsidRPr="00E70897">
        <w:rPr>
          <w:rFonts w:ascii="Times New Roman" w:hAnsi="Times New Roman" w:cs="Times New Roman"/>
          <w:sz w:val="24"/>
          <w:szCs w:val="24"/>
        </w:rPr>
        <w:t xml:space="preserve"> многомерной бедности</w:t>
      </w:r>
      <w:r w:rsidR="00EF4DDE" w:rsidRPr="00E70897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EF4DDE" w:rsidRPr="00E70897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E8204B" w:rsidRPr="00E70897">
        <w:rPr>
          <w:rFonts w:ascii="Times New Roman" w:eastAsia="Calibri" w:hAnsi="Times New Roman" w:cs="Times New Roman"/>
          <w:sz w:val="24"/>
          <w:szCs w:val="24"/>
        </w:rPr>
        <w:t>42,2</w:t>
      </w:r>
      <w:r w:rsidRPr="00E70897">
        <w:rPr>
          <w:rFonts w:ascii="Times New Roman" w:eastAsia="Calibri" w:hAnsi="Times New Roman" w:cs="Times New Roman"/>
          <w:sz w:val="24"/>
          <w:szCs w:val="24"/>
        </w:rPr>
        <w:t xml:space="preserve"> процента</w:t>
      </w:r>
      <w:r w:rsidR="009C3030" w:rsidRPr="00E70897">
        <w:rPr>
          <w:rFonts w:ascii="Times New Roman" w:eastAsia="Calibri" w:hAnsi="Times New Roman" w:cs="Times New Roman"/>
          <w:sz w:val="24"/>
          <w:szCs w:val="24"/>
        </w:rPr>
        <w:t xml:space="preserve"> (Таблица 1)</w:t>
      </w:r>
      <w:r w:rsidR="00EF4DDE" w:rsidRPr="00E70897">
        <w:rPr>
          <w:rFonts w:ascii="Times New Roman" w:eastAsia="Calibri" w:hAnsi="Times New Roman" w:cs="Times New Roman"/>
          <w:sz w:val="24"/>
          <w:szCs w:val="24"/>
        </w:rPr>
        <w:t>.</w:t>
      </w:r>
      <w:r w:rsidRPr="00E708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6730" w:rsidRDefault="009D6730" w:rsidP="005C34D0">
      <w:pPr>
        <w:spacing w:after="0"/>
        <w:ind w:left="1134" w:hanging="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97">
        <w:rPr>
          <w:rFonts w:ascii="Times New Roman" w:eastAsia="Calibri" w:hAnsi="Times New Roman" w:cs="Times New Roman"/>
          <w:b/>
          <w:bCs/>
          <w:sz w:val="24"/>
          <w:szCs w:val="24"/>
        </w:rPr>
        <w:t>График 1. Доля населения</w:t>
      </w:r>
      <w:r w:rsidR="00354BDD" w:rsidRPr="00E70897">
        <w:rPr>
          <w:rFonts w:ascii="Times New Roman" w:eastAsia="Calibri" w:hAnsi="Times New Roman" w:cs="Times New Roman"/>
          <w:b/>
          <w:bCs/>
          <w:sz w:val="24"/>
          <w:szCs w:val="24"/>
        </w:rPr>
        <w:t>, живущ</w:t>
      </w:r>
      <w:r w:rsidR="005C34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его </w:t>
      </w:r>
      <w:r w:rsidR="00354BDD" w:rsidRPr="00E70897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E708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54BDD" w:rsidRPr="00E708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многомерной </w:t>
      </w:r>
      <w:r w:rsidR="00476C4E" w:rsidRPr="00E70897">
        <w:rPr>
          <w:rFonts w:ascii="Times New Roman" w:eastAsia="Calibri" w:hAnsi="Times New Roman" w:cs="Times New Roman"/>
          <w:b/>
          <w:bCs/>
          <w:sz w:val="24"/>
          <w:szCs w:val="24"/>
        </w:rPr>
        <w:t>бедности по</w:t>
      </w:r>
      <w:r w:rsidRPr="00E708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месту проживания </w:t>
      </w:r>
      <w:r w:rsidR="005C34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и возрастным группам </w:t>
      </w:r>
      <w:r w:rsidRPr="00E70897">
        <w:rPr>
          <w:rFonts w:ascii="Times New Roman" w:eastAsia="Calibri" w:hAnsi="Times New Roman" w:cs="Times New Roman"/>
          <w:b/>
          <w:bCs/>
          <w:sz w:val="24"/>
          <w:szCs w:val="24"/>
        </w:rPr>
        <w:t>в 20</w:t>
      </w:r>
      <w:r w:rsidR="00E8204B" w:rsidRPr="00E70897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E708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году</w:t>
      </w:r>
    </w:p>
    <w:p w:rsidR="005C34D0" w:rsidRPr="005C34D0" w:rsidRDefault="005C34D0" w:rsidP="005C34D0">
      <w:pPr>
        <w:spacing w:after="120"/>
        <w:ind w:left="113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34D0">
        <w:rPr>
          <w:rFonts w:ascii="Times New Roman" w:eastAsia="Calibri" w:hAnsi="Times New Roman" w:cs="Times New Roman"/>
          <w:i/>
          <w:iCs/>
          <w:sz w:val="24"/>
          <w:szCs w:val="24"/>
        </w:rPr>
        <w:t>(в процентах)</w:t>
      </w:r>
    </w:p>
    <w:p w:rsidR="009D6730" w:rsidRPr="00E70897" w:rsidRDefault="006A7065" w:rsidP="009D6730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634E70" wp14:editId="2626E247">
            <wp:extent cx="5919470" cy="3086100"/>
            <wp:effectExtent l="0" t="0" r="508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EC0F7B5-9607-44EB-87EF-AB116DC4FC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4BDD" w:rsidRPr="00E70897" w:rsidRDefault="00354BDD" w:rsidP="009D673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97">
        <w:rPr>
          <w:rFonts w:ascii="Times New Roman" w:eastAsia="Calibri" w:hAnsi="Times New Roman" w:cs="Times New Roman"/>
          <w:sz w:val="24"/>
          <w:szCs w:val="24"/>
        </w:rPr>
        <w:t>Расчеты выявили, что д</w:t>
      </w:r>
      <w:r w:rsidR="009D6730" w:rsidRPr="00E70897">
        <w:rPr>
          <w:rFonts w:ascii="Times New Roman" w:eastAsia="Calibri" w:hAnsi="Times New Roman" w:cs="Times New Roman"/>
          <w:sz w:val="24"/>
          <w:szCs w:val="24"/>
        </w:rPr>
        <w:t>оля многомерно бедного сельского населения на 18,</w:t>
      </w:r>
      <w:r w:rsidR="000F1FA0" w:rsidRPr="00E70897">
        <w:rPr>
          <w:rFonts w:ascii="Times New Roman" w:eastAsia="Calibri" w:hAnsi="Times New Roman" w:cs="Times New Roman"/>
          <w:sz w:val="24"/>
          <w:szCs w:val="24"/>
        </w:rPr>
        <w:t>1</w:t>
      </w:r>
      <w:r w:rsidR="005C3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730" w:rsidRPr="00E70897">
        <w:rPr>
          <w:rFonts w:ascii="Times New Roman" w:eastAsia="Calibri" w:hAnsi="Times New Roman" w:cs="Times New Roman"/>
          <w:sz w:val="24"/>
          <w:szCs w:val="24"/>
        </w:rPr>
        <w:t xml:space="preserve">процентных пункта превышает долю </w:t>
      </w:r>
      <w:r w:rsidR="005C34D0">
        <w:rPr>
          <w:rFonts w:ascii="Times New Roman" w:eastAsia="Calibri" w:hAnsi="Times New Roman" w:cs="Times New Roman"/>
          <w:sz w:val="24"/>
          <w:szCs w:val="24"/>
        </w:rPr>
        <w:t xml:space="preserve">бедного </w:t>
      </w:r>
      <w:r w:rsidR="009D6730" w:rsidRPr="00E70897">
        <w:rPr>
          <w:rFonts w:ascii="Times New Roman" w:eastAsia="Calibri" w:hAnsi="Times New Roman" w:cs="Times New Roman"/>
          <w:sz w:val="24"/>
          <w:szCs w:val="24"/>
        </w:rPr>
        <w:t xml:space="preserve">городского населения. </w:t>
      </w:r>
    </w:p>
    <w:p w:rsidR="009D6730" w:rsidRPr="00E70897" w:rsidRDefault="00021517" w:rsidP="009D673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97">
        <w:rPr>
          <w:rFonts w:ascii="Times New Roman" w:eastAsia="Calibri" w:hAnsi="Times New Roman" w:cs="Times New Roman"/>
          <w:sz w:val="24"/>
          <w:szCs w:val="24"/>
        </w:rPr>
        <w:t>Анализ трех</w:t>
      </w:r>
      <w:r w:rsidR="009D6730" w:rsidRPr="00E70897">
        <w:rPr>
          <w:rFonts w:ascii="Times New Roman" w:eastAsia="Calibri" w:hAnsi="Times New Roman" w:cs="Times New Roman"/>
          <w:sz w:val="24"/>
          <w:szCs w:val="24"/>
        </w:rPr>
        <w:t xml:space="preserve"> возрастных групп –</w:t>
      </w:r>
      <w:bookmarkStart w:id="0" w:name="_GoBack"/>
      <w:bookmarkEnd w:id="0"/>
      <w:r w:rsidR="009D6730" w:rsidRPr="00E70897">
        <w:rPr>
          <w:rFonts w:ascii="Times New Roman" w:eastAsia="Calibri" w:hAnsi="Times New Roman" w:cs="Times New Roman"/>
          <w:sz w:val="24"/>
          <w:szCs w:val="24"/>
        </w:rPr>
        <w:t xml:space="preserve"> дети, взрослые и пожилые, </w:t>
      </w:r>
      <w:r w:rsidR="00354BDD" w:rsidRPr="00E70897">
        <w:rPr>
          <w:rFonts w:ascii="Times New Roman" w:eastAsia="Calibri" w:hAnsi="Times New Roman" w:cs="Times New Roman"/>
          <w:sz w:val="24"/>
          <w:szCs w:val="24"/>
        </w:rPr>
        <w:t>показал</w:t>
      </w:r>
      <w:r w:rsidR="009D6730" w:rsidRPr="00E70897">
        <w:rPr>
          <w:rFonts w:ascii="Times New Roman" w:eastAsia="Calibri" w:hAnsi="Times New Roman" w:cs="Times New Roman"/>
          <w:sz w:val="24"/>
          <w:szCs w:val="24"/>
        </w:rPr>
        <w:t>, что многомерная бедность среди детей на 1</w:t>
      </w:r>
      <w:r w:rsidR="000F1FA0" w:rsidRPr="00E70897">
        <w:rPr>
          <w:rFonts w:ascii="Times New Roman" w:eastAsia="Calibri" w:hAnsi="Times New Roman" w:cs="Times New Roman"/>
          <w:sz w:val="24"/>
          <w:szCs w:val="24"/>
        </w:rPr>
        <w:t>4 пр</w:t>
      </w:r>
      <w:r w:rsidR="009D6730" w:rsidRPr="00E70897">
        <w:rPr>
          <w:rFonts w:ascii="Times New Roman" w:eastAsia="Calibri" w:hAnsi="Times New Roman" w:cs="Times New Roman"/>
          <w:sz w:val="24"/>
          <w:szCs w:val="24"/>
        </w:rPr>
        <w:t xml:space="preserve">оцентных </w:t>
      </w:r>
      <w:r w:rsidRPr="00E70897">
        <w:rPr>
          <w:rFonts w:ascii="Times New Roman" w:eastAsia="Calibri" w:hAnsi="Times New Roman" w:cs="Times New Roman"/>
          <w:sz w:val="24"/>
          <w:szCs w:val="24"/>
        </w:rPr>
        <w:t>пункт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E70897">
        <w:rPr>
          <w:rFonts w:ascii="Times New Roman" w:eastAsia="Calibri" w:hAnsi="Times New Roman" w:cs="Times New Roman"/>
          <w:sz w:val="24"/>
          <w:szCs w:val="24"/>
        </w:rPr>
        <w:t xml:space="preserve"> выше</w:t>
      </w:r>
      <w:r w:rsidR="009D6730" w:rsidRPr="00E70897">
        <w:rPr>
          <w:rFonts w:ascii="Times New Roman" w:eastAsia="Calibri" w:hAnsi="Times New Roman" w:cs="Times New Roman"/>
          <w:sz w:val="24"/>
          <w:szCs w:val="24"/>
        </w:rPr>
        <w:t xml:space="preserve">, чем </w:t>
      </w:r>
      <w:r w:rsidR="00B17558" w:rsidRPr="00E70897">
        <w:rPr>
          <w:rFonts w:ascii="Times New Roman" w:eastAsia="Calibri" w:hAnsi="Times New Roman" w:cs="Times New Roman"/>
          <w:sz w:val="24"/>
          <w:szCs w:val="24"/>
        </w:rPr>
        <w:t xml:space="preserve">среди </w:t>
      </w:r>
      <w:r w:rsidR="009D6730" w:rsidRPr="00E70897">
        <w:rPr>
          <w:rFonts w:ascii="Times New Roman" w:eastAsia="Calibri" w:hAnsi="Times New Roman" w:cs="Times New Roman"/>
          <w:sz w:val="24"/>
          <w:szCs w:val="24"/>
        </w:rPr>
        <w:t>взросл</w:t>
      </w:r>
      <w:r w:rsidR="00B17558" w:rsidRPr="00E70897">
        <w:rPr>
          <w:rFonts w:ascii="Times New Roman" w:eastAsia="Calibri" w:hAnsi="Times New Roman" w:cs="Times New Roman"/>
          <w:sz w:val="24"/>
          <w:szCs w:val="24"/>
        </w:rPr>
        <w:t>ого населения</w:t>
      </w:r>
      <w:r w:rsidR="009D6730" w:rsidRPr="00E708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6730" w:rsidRDefault="009D6730" w:rsidP="005C34D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97">
        <w:rPr>
          <w:rFonts w:ascii="Times New Roman" w:eastAsia="Calibri" w:hAnsi="Times New Roman" w:cs="Times New Roman"/>
          <w:b/>
          <w:bCs/>
          <w:sz w:val="24"/>
          <w:szCs w:val="24"/>
        </w:rPr>
        <w:t>График 2. Доля многомерно бедного населения по территории в 20</w:t>
      </w:r>
      <w:r w:rsidR="009B7009" w:rsidRPr="00E70897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E708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году</w:t>
      </w:r>
    </w:p>
    <w:p w:rsidR="005C34D0" w:rsidRPr="00021517" w:rsidRDefault="005C34D0" w:rsidP="005C34D0">
      <w:pPr>
        <w:spacing w:after="120"/>
        <w:ind w:left="113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21517">
        <w:rPr>
          <w:rFonts w:ascii="Times New Roman" w:eastAsia="Calibri" w:hAnsi="Times New Roman" w:cs="Times New Roman"/>
          <w:i/>
          <w:iCs/>
          <w:sz w:val="24"/>
          <w:szCs w:val="24"/>
        </w:rPr>
        <w:t>(в процентах)</w:t>
      </w:r>
    </w:p>
    <w:p w:rsidR="009D6730" w:rsidRPr="00E70897" w:rsidRDefault="009B7009" w:rsidP="009D673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97">
        <w:rPr>
          <w:noProof/>
        </w:rPr>
        <w:drawing>
          <wp:inline distT="0" distB="0" distL="0" distR="0" wp14:anchorId="73E4F65B" wp14:editId="31112E3E">
            <wp:extent cx="5940425" cy="2892055"/>
            <wp:effectExtent l="0" t="0" r="3175" b="381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7271B009-DB2C-43B5-950A-AB177ABEDF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3686" w:rsidRPr="00E70897" w:rsidRDefault="00354BDD" w:rsidP="00354BD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Как видно из Графика 2, </w:t>
      </w:r>
      <w:r w:rsidR="00021517">
        <w:rPr>
          <w:rFonts w:ascii="Times New Roman" w:eastAsia="Calibri" w:hAnsi="Times New Roman" w:cs="Times New Roman"/>
          <w:sz w:val="24"/>
          <w:szCs w:val="24"/>
        </w:rPr>
        <w:t xml:space="preserve">наиболее </w:t>
      </w:r>
      <w:r w:rsidRPr="00E70897">
        <w:rPr>
          <w:rFonts w:ascii="Times New Roman" w:eastAsia="Calibri" w:hAnsi="Times New Roman" w:cs="Times New Roman"/>
          <w:sz w:val="24"/>
          <w:szCs w:val="24"/>
        </w:rPr>
        <w:t>в</w:t>
      </w:r>
      <w:r w:rsidR="009D6730" w:rsidRPr="00E70897">
        <w:rPr>
          <w:rFonts w:ascii="Times New Roman" w:eastAsia="Calibri" w:hAnsi="Times New Roman" w:cs="Times New Roman"/>
          <w:sz w:val="24"/>
          <w:szCs w:val="24"/>
        </w:rPr>
        <w:t>ысокий</w:t>
      </w:r>
      <w:r w:rsidRPr="00E70897">
        <w:rPr>
          <w:rFonts w:ascii="Times New Roman" w:eastAsia="Calibri" w:hAnsi="Times New Roman" w:cs="Times New Roman"/>
          <w:sz w:val="24"/>
          <w:szCs w:val="24"/>
        </w:rPr>
        <w:t xml:space="preserve"> процент многомерной бедности </w:t>
      </w:r>
      <w:r w:rsidR="009D6730" w:rsidRPr="00E70897">
        <w:rPr>
          <w:rFonts w:ascii="Times New Roman" w:eastAsia="Calibri" w:hAnsi="Times New Roman" w:cs="Times New Roman"/>
          <w:sz w:val="24"/>
          <w:szCs w:val="24"/>
        </w:rPr>
        <w:t xml:space="preserve">наблюдается </w:t>
      </w:r>
      <w:r w:rsidR="00021517">
        <w:rPr>
          <w:rFonts w:ascii="Times New Roman" w:eastAsia="Calibri" w:hAnsi="Times New Roman" w:cs="Times New Roman"/>
          <w:sz w:val="24"/>
          <w:szCs w:val="24"/>
        </w:rPr>
        <w:t xml:space="preserve">среди </w:t>
      </w:r>
      <w:r w:rsidRPr="00E70897">
        <w:rPr>
          <w:rFonts w:ascii="Times New Roman" w:eastAsia="Calibri" w:hAnsi="Times New Roman" w:cs="Times New Roman"/>
          <w:sz w:val="24"/>
          <w:szCs w:val="24"/>
        </w:rPr>
        <w:t>населения</w:t>
      </w:r>
      <w:r w:rsidR="00021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6730" w:rsidRPr="00E70897">
        <w:rPr>
          <w:rFonts w:ascii="Times New Roman" w:eastAsia="Calibri" w:hAnsi="Times New Roman" w:cs="Times New Roman"/>
          <w:sz w:val="24"/>
          <w:szCs w:val="24"/>
        </w:rPr>
        <w:t>Баткенской</w:t>
      </w:r>
      <w:proofErr w:type="spellEnd"/>
      <w:r w:rsidR="009D6730" w:rsidRPr="00E70897">
        <w:rPr>
          <w:rFonts w:ascii="Times New Roman" w:eastAsia="Calibri" w:hAnsi="Times New Roman" w:cs="Times New Roman"/>
          <w:sz w:val="24"/>
          <w:szCs w:val="24"/>
        </w:rPr>
        <w:t>,</w:t>
      </w:r>
      <w:r w:rsidR="00021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009" w:rsidRPr="00E70897">
        <w:rPr>
          <w:rFonts w:ascii="Times New Roman" w:eastAsia="Calibri" w:hAnsi="Times New Roman" w:cs="Times New Roman"/>
          <w:sz w:val="24"/>
          <w:szCs w:val="24"/>
        </w:rPr>
        <w:t>Джалал-</w:t>
      </w:r>
      <w:proofErr w:type="spellStart"/>
      <w:r w:rsidR="009B7009" w:rsidRPr="00E70897">
        <w:rPr>
          <w:rFonts w:ascii="Times New Roman" w:eastAsia="Calibri" w:hAnsi="Times New Roman" w:cs="Times New Roman"/>
          <w:sz w:val="24"/>
          <w:szCs w:val="24"/>
        </w:rPr>
        <w:t>Абадской</w:t>
      </w:r>
      <w:proofErr w:type="spellEnd"/>
      <w:r w:rsidR="009B7009" w:rsidRPr="00E708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B7009" w:rsidRPr="00E70897">
        <w:rPr>
          <w:rFonts w:ascii="Times New Roman" w:eastAsia="Calibri" w:hAnsi="Times New Roman" w:cs="Times New Roman"/>
          <w:sz w:val="24"/>
          <w:szCs w:val="24"/>
        </w:rPr>
        <w:t>Нарынской</w:t>
      </w:r>
      <w:proofErr w:type="spellEnd"/>
      <w:r w:rsidR="0002151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9B7009" w:rsidRPr="00E70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897">
        <w:rPr>
          <w:rFonts w:ascii="Times New Roman" w:eastAsia="Calibri" w:hAnsi="Times New Roman" w:cs="Times New Roman"/>
          <w:sz w:val="24"/>
          <w:szCs w:val="24"/>
        </w:rPr>
        <w:t>Ошской</w:t>
      </w:r>
      <w:r w:rsidR="009B7009" w:rsidRPr="00E70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897">
        <w:rPr>
          <w:rFonts w:ascii="Times New Roman" w:eastAsia="Calibri" w:hAnsi="Times New Roman" w:cs="Times New Roman"/>
          <w:sz w:val="24"/>
          <w:szCs w:val="24"/>
        </w:rPr>
        <w:t>областей</w:t>
      </w:r>
      <w:r w:rsidR="009D6730" w:rsidRPr="00E70897">
        <w:rPr>
          <w:rFonts w:ascii="Times New Roman" w:eastAsia="Calibri" w:hAnsi="Times New Roman" w:cs="Times New Roman"/>
          <w:sz w:val="24"/>
          <w:szCs w:val="24"/>
        </w:rPr>
        <w:t xml:space="preserve">. Что касается других регионов, то на этом фоне </w:t>
      </w:r>
      <w:r w:rsidR="00021517" w:rsidRPr="00E70897">
        <w:rPr>
          <w:rFonts w:ascii="Times New Roman" w:eastAsia="Calibri" w:hAnsi="Times New Roman" w:cs="Times New Roman"/>
          <w:sz w:val="24"/>
          <w:szCs w:val="24"/>
        </w:rPr>
        <w:t xml:space="preserve">выделяется </w:t>
      </w:r>
      <w:proofErr w:type="spellStart"/>
      <w:r w:rsidR="009D6730" w:rsidRPr="00E70897">
        <w:rPr>
          <w:rFonts w:ascii="Times New Roman" w:eastAsia="Calibri" w:hAnsi="Times New Roman" w:cs="Times New Roman"/>
          <w:sz w:val="24"/>
          <w:szCs w:val="24"/>
        </w:rPr>
        <w:t>г.Бишкек</w:t>
      </w:r>
      <w:proofErr w:type="spellEnd"/>
      <w:r w:rsidR="009D6730" w:rsidRPr="00E70897">
        <w:rPr>
          <w:rFonts w:ascii="Times New Roman" w:eastAsia="Calibri" w:hAnsi="Times New Roman" w:cs="Times New Roman"/>
          <w:sz w:val="24"/>
          <w:szCs w:val="24"/>
        </w:rPr>
        <w:t xml:space="preserve">, где многомерно бедными являются </w:t>
      </w:r>
      <w:r w:rsidR="00021517">
        <w:rPr>
          <w:rFonts w:ascii="Times New Roman" w:eastAsia="Calibri" w:hAnsi="Times New Roman" w:cs="Times New Roman"/>
          <w:sz w:val="24"/>
          <w:szCs w:val="24"/>
        </w:rPr>
        <w:t>около 24</w:t>
      </w:r>
      <w:r w:rsidRPr="00E70897">
        <w:rPr>
          <w:rFonts w:ascii="Times New Roman" w:eastAsia="Calibri" w:hAnsi="Times New Roman" w:cs="Times New Roman"/>
          <w:sz w:val="24"/>
          <w:szCs w:val="24"/>
        </w:rPr>
        <w:t xml:space="preserve"> процент</w:t>
      </w:r>
      <w:r w:rsidR="00021517">
        <w:rPr>
          <w:rFonts w:ascii="Times New Roman" w:eastAsia="Calibri" w:hAnsi="Times New Roman" w:cs="Times New Roman"/>
          <w:sz w:val="24"/>
          <w:szCs w:val="24"/>
        </w:rPr>
        <w:t>ов</w:t>
      </w:r>
      <w:r w:rsidRPr="00E70897">
        <w:rPr>
          <w:rFonts w:ascii="Times New Roman" w:eastAsia="Calibri" w:hAnsi="Times New Roman" w:cs="Times New Roman"/>
          <w:sz w:val="24"/>
          <w:szCs w:val="24"/>
        </w:rPr>
        <w:t xml:space="preserve"> жителей.</w:t>
      </w:r>
    </w:p>
    <w:p w:rsidR="00BF3686" w:rsidRPr="00E70897" w:rsidRDefault="00BF3686" w:rsidP="00BF3686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70897">
        <w:rPr>
          <w:rFonts w:ascii="Times New Roman" w:eastAsia="Calibri" w:hAnsi="Times New Roman" w:cs="Times New Roman"/>
          <w:b/>
        </w:rPr>
        <w:t>Таблица 1. Распространенность многомерной бедности (H)</w:t>
      </w:r>
      <w:r w:rsidR="00021517">
        <w:rPr>
          <w:rFonts w:ascii="Times New Roman" w:eastAsia="Calibri" w:hAnsi="Times New Roman" w:cs="Times New Roman"/>
          <w:b/>
        </w:rPr>
        <w:t xml:space="preserve"> *</w:t>
      </w:r>
    </w:p>
    <w:p w:rsidR="00BF3686" w:rsidRPr="00E70897" w:rsidRDefault="00BF3686" w:rsidP="00021517">
      <w:pPr>
        <w:spacing w:after="1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7089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E70897">
        <w:rPr>
          <w:rFonts w:ascii="Times New Roman" w:eastAsia="Calibri" w:hAnsi="Times New Roman" w:cs="Times New Roman"/>
          <w:i/>
          <w:sz w:val="20"/>
          <w:szCs w:val="20"/>
        </w:rPr>
        <w:t xml:space="preserve"> (в процентах)</w:t>
      </w:r>
    </w:p>
    <w:tbl>
      <w:tblPr>
        <w:tblW w:w="8560" w:type="dxa"/>
        <w:tblInd w:w="108" w:type="dxa"/>
        <w:tblLook w:val="04A0" w:firstRow="1" w:lastRow="0" w:firstColumn="1" w:lastColumn="0" w:noHBand="0" w:noVBand="1"/>
      </w:tblPr>
      <w:tblGrid>
        <w:gridCol w:w="3680"/>
        <w:gridCol w:w="1040"/>
        <w:gridCol w:w="960"/>
        <w:gridCol w:w="960"/>
        <w:gridCol w:w="960"/>
        <w:gridCol w:w="960"/>
      </w:tblGrid>
      <w:tr w:rsidR="00476C4E" w:rsidRPr="00E70897" w:rsidTr="00476C4E">
        <w:trPr>
          <w:trHeight w:val="315"/>
        </w:trPr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C4E" w:rsidRPr="00E70897" w:rsidRDefault="00476C4E" w:rsidP="0047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6C4E" w:rsidRPr="00E7089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6C4E" w:rsidRPr="00E7089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6C4E" w:rsidRPr="00E7089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6C4E" w:rsidRPr="00E7089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6C4E" w:rsidRPr="00E7089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Кыргызская Республика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42,2</w:t>
            </w: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 полу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 возрастным группам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 (до 18)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Взрослые (18-64)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Пожилые (65 и старше)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021517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 месту проживания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Сельская местность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 территории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Баткенская</w:t>
            </w:r>
            <w:proofErr w:type="spellEnd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Джалал-</w:t>
            </w:r>
            <w:proofErr w:type="spellStart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Абадская</w:t>
            </w:r>
            <w:proofErr w:type="spellEnd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Иссык-Кульская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</w:t>
            </w: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Нарынская</w:t>
            </w:r>
            <w:proofErr w:type="spellEnd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Таласская</w:t>
            </w:r>
            <w:proofErr w:type="spellEnd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33,9</w:t>
            </w: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Чуйская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</w:tr>
      <w:tr w:rsidR="00476C4E" w:rsidRPr="00E70897" w:rsidTr="00476C4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Бишкек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</w:tr>
      <w:tr w:rsidR="00476C4E" w:rsidRPr="00E70897" w:rsidTr="00476C4E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6C4E" w:rsidRPr="00021517" w:rsidRDefault="00476C4E" w:rsidP="0047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</w:t>
            </w:r>
          </w:p>
        </w:tc>
      </w:tr>
      <w:tr w:rsidR="00476C4E" w:rsidRPr="00E70897" w:rsidTr="00476C4E">
        <w:trPr>
          <w:trHeight w:val="371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76C4E" w:rsidRPr="00E70897" w:rsidRDefault="00476C4E" w:rsidP="0002151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Здесь и далее по данным </w:t>
            </w:r>
            <w:r w:rsidRPr="00E70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Интегрированно</w:t>
            </w:r>
            <w:r w:rsid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E70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выборочно</w:t>
            </w:r>
            <w:r w:rsid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E70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обследовани</w:t>
            </w:r>
            <w:r w:rsid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70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бюджетов домашних хозяйств и рабочей силы.</w:t>
            </w:r>
          </w:p>
        </w:tc>
      </w:tr>
    </w:tbl>
    <w:p w:rsidR="00BF3686" w:rsidRPr="00E70897" w:rsidRDefault="00BF3686" w:rsidP="00BF36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686" w:rsidRPr="00E70897" w:rsidRDefault="00BF3686" w:rsidP="00BF3686">
      <w:pPr>
        <w:spacing w:after="0"/>
        <w:rPr>
          <w:rFonts w:ascii="Times New Roman" w:eastAsia="Calibri" w:hAnsi="Times New Roman" w:cs="Times New Roman"/>
          <w:b/>
        </w:rPr>
      </w:pPr>
      <w:r w:rsidRPr="00E70897">
        <w:rPr>
          <w:rFonts w:ascii="Times New Roman" w:eastAsia="Calibri" w:hAnsi="Times New Roman" w:cs="Times New Roman"/>
          <w:b/>
        </w:rPr>
        <w:t>Таблица 2: Интенсивность многомерной бедности (А)</w:t>
      </w:r>
    </w:p>
    <w:p w:rsidR="00BF3686" w:rsidRPr="00E70897" w:rsidRDefault="00BF3686" w:rsidP="00021517">
      <w:pPr>
        <w:spacing w:after="1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7089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(в процентах)</w:t>
      </w:r>
    </w:p>
    <w:tbl>
      <w:tblPr>
        <w:tblW w:w="8869" w:type="dxa"/>
        <w:tblInd w:w="93" w:type="dxa"/>
        <w:tblLook w:val="04A0" w:firstRow="1" w:lastRow="0" w:firstColumn="1" w:lastColumn="0" w:noHBand="0" w:noVBand="1"/>
      </w:tblPr>
      <w:tblGrid>
        <w:gridCol w:w="4496"/>
        <w:gridCol w:w="862"/>
        <w:gridCol w:w="862"/>
        <w:gridCol w:w="883"/>
        <w:gridCol w:w="883"/>
        <w:gridCol w:w="883"/>
      </w:tblGrid>
      <w:tr w:rsidR="00777489" w:rsidRPr="00E70897" w:rsidTr="00777489">
        <w:trPr>
          <w:trHeight w:val="250"/>
          <w:tblHeader/>
        </w:trPr>
        <w:tc>
          <w:tcPr>
            <w:tcW w:w="4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E70897" w:rsidRDefault="00777489" w:rsidP="00BF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E70897" w:rsidRDefault="00777489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E70897" w:rsidRDefault="00777489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E70897" w:rsidRDefault="00777489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489" w:rsidRPr="00E70897" w:rsidRDefault="00777489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489" w:rsidRPr="00E70897" w:rsidRDefault="00777489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777489" w:rsidRPr="00E70897" w:rsidTr="0018506A">
        <w:trPr>
          <w:trHeight w:hRule="exact" w:val="411"/>
        </w:trPr>
        <w:tc>
          <w:tcPr>
            <w:tcW w:w="449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021517" w:rsidRDefault="00777489" w:rsidP="00BF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Кыргызская Республика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021517" w:rsidRDefault="00777489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021517" w:rsidRDefault="00777489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021517" w:rsidRDefault="00777489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77489" w:rsidRPr="00021517" w:rsidRDefault="00E04DAA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777489" w:rsidRPr="00021517" w:rsidRDefault="00777489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53,2</w:t>
            </w:r>
          </w:p>
        </w:tc>
      </w:tr>
      <w:tr w:rsidR="00777489" w:rsidRPr="00E70897" w:rsidTr="0018506A">
        <w:trPr>
          <w:trHeight w:val="411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777489" w:rsidRPr="00021517" w:rsidRDefault="00777489" w:rsidP="00BF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По полу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777489" w:rsidRPr="00021517" w:rsidRDefault="00777489" w:rsidP="00BF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777489" w:rsidRPr="00021517" w:rsidRDefault="00777489" w:rsidP="00BF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77489" w:rsidRPr="00021517" w:rsidRDefault="00777489" w:rsidP="00BF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777489" w:rsidRPr="00021517" w:rsidRDefault="00777489" w:rsidP="00BF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Align w:val="bottom"/>
          </w:tcPr>
          <w:p w:rsidR="00777489" w:rsidRPr="00021517" w:rsidRDefault="00777489" w:rsidP="00BF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C4F" w:rsidRPr="00E70897" w:rsidTr="007B2EE1">
        <w:trPr>
          <w:trHeight w:val="30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883" w:type="dxa"/>
            <w:tcBorders>
              <w:right w:val="nil"/>
            </w:tcBorders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</w:tr>
      <w:tr w:rsidR="00AD3C4F" w:rsidRPr="00E70897" w:rsidTr="007B2EE1">
        <w:trPr>
          <w:trHeight w:val="30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83" w:type="dxa"/>
            <w:tcBorders>
              <w:right w:val="nil"/>
            </w:tcBorders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</w:tr>
      <w:tr w:rsidR="00AD3C4F" w:rsidRPr="00E70897" w:rsidTr="0018506A">
        <w:trPr>
          <w:trHeight w:val="354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По возрастным группам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Align w:val="bottom"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C4F" w:rsidRPr="00E70897" w:rsidTr="007B2EE1">
        <w:trPr>
          <w:trHeight w:val="30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 (до 18)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883" w:type="dxa"/>
            <w:tcBorders>
              <w:right w:val="nil"/>
            </w:tcBorders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</w:tr>
      <w:tr w:rsidR="00AD3C4F" w:rsidRPr="00E70897" w:rsidTr="007B2EE1">
        <w:trPr>
          <w:trHeight w:val="30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Взрослые (18-64)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883" w:type="dxa"/>
            <w:tcBorders>
              <w:right w:val="nil"/>
            </w:tcBorders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</w:tr>
      <w:tr w:rsidR="00AD3C4F" w:rsidRPr="00E70897" w:rsidTr="007B2EE1">
        <w:trPr>
          <w:trHeight w:val="30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Пожилые (65 и старше)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883" w:type="dxa"/>
            <w:tcBorders>
              <w:right w:val="nil"/>
            </w:tcBorders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</w:tr>
      <w:tr w:rsidR="00AD3C4F" w:rsidRPr="00E70897" w:rsidTr="007B2EE1">
        <w:trPr>
          <w:trHeight w:val="30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021517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По месту проживания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Align w:val="bottom"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C4F" w:rsidRPr="00E70897" w:rsidTr="007B2EE1">
        <w:trPr>
          <w:trHeight w:val="30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Городские поселения 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</w:tr>
      <w:tr w:rsidR="00AD3C4F" w:rsidRPr="00E70897" w:rsidTr="007B2EE1">
        <w:trPr>
          <w:trHeight w:val="30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Сельская местность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</w:tr>
      <w:tr w:rsidR="00AD3C4F" w:rsidRPr="00E70897" w:rsidTr="00021517">
        <w:trPr>
          <w:trHeight w:val="339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По территории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Align w:val="bottom"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C4F" w:rsidRPr="00E70897" w:rsidTr="007B2EE1">
        <w:trPr>
          <w:trHeight w:val="30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Баткенская</w:t>
            </w:r>
            <w:proofErr w:type="spellEnd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883" w:type="dxa"/>
            <w:tcBorders>
              <w:right w:val="nil"/>
            </w:tcBorders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</w:tr>
      <w:tr w:rsidR="00AD3C4F" w:rsidRPr="00E70897" w:rsidTr="007B2EE1">
        <w:trPr>
          <w:trHeight w:val="30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Джалал-</w:t>
            </w:r>
            <w:proofErr w:type="spellStart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Абадская</w:t>
            </w:r>
            <w:proofErr w:type="spellEnd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83" w:type="dxa"/>
            <w:tcBorders>
              <w:right w:val="nil"/>
            </w:tcBorders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</w:tr>
      <w:tr w:rsidR="00AD3C4F" w:rsidRPr="00E70897" w:rsidTr="007B2EE1">
        <w:trPr>
          <w:trHeight w:val="30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Иссык-Кульская область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83" w:type="dxa"/>
            <w:tcBorders>
              <w:right w:val="nil"/>
            </w:tcBorders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</w:t>
            </w:r>
          </w:p>
        </w:tc>
      </w:tr>
      <w:tr w:rsidR="00AD3C4F" w:rsidRPr="00E70897" w:rsidTr="007B2EE1">
        <w:trPr>
          <w:trHeight w:val="30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Нарынская</w:t>
            </w:r>
            <w:proofErr w:type="spellEnd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83" w:type="dxa"/>
            <w:tcBorders>
              <w:right w:val="nil"/>
            </w:tcBorders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</w:tr>
      <w:tr w:rsidR="00AD3C4F" w:rsidRPr="00E70897" w:rsidTr="007B2EE1">
        <w:trPr>
          <w:trHeight w:val="30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Ошская область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883" w:type="dxa"/>
            <w:tcBorders>
              <w:right w:val="nil"/>
            </w:tcBorders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</w:tr>
      <w:tr w:rsidR="00AD3C4F" w:rsidRPr="00E70897" w:rsidTr="007B2EE1">
        <w:trPr>
          <w:trHeight w:val="30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Таласская</w:t>
            </w:r>
            <w:proofErr w:type="spellEnd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883" w:type="dxa"/>
            <w:tcBorders>
              <w:right w:val="nil"/>
            </w:tcBorders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</w:tr>
      <w:tr w:rsidR="00AD3C4F" w:rsidRPr="00E70897" w:rsidTr="007B2EE1">
        <w:trPr>
          <w:trHeight w:val="30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Чуйская область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83" w:type="dxa"/>
            <w:tcBorders>
              <w:right w:val="nil"/>
            </w:tcBorders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</w:tr>
      <w:tr w:rsidR="00AD3C4F" w:rsidRPr="00E70897" w:rsidTr="007B2EE1">
        <w:trPr>
          <w:trHeight w:val="30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г.Бишкек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883" w:type="dxa"/>
            <w:tcBorders>
              <w:right w:val="nil"/>
            </w:tcBorders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</w:tr>
      <w:tr w:rsidR="00AD3C4F" w:rsidRPr="00E70897" w:rsidTr="007B2EE1">
        <w:trPr>
          <w:trHeight w:hRule="exact" w:val="300"/>
        </w:trPr>
        <w:tc>
          <w:tcPr>
            <w:tcW w:w="449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г.Ош</w:t>
            </w:r>
            <w:proofErr w:type="spellEnd"/>
          </w:p>
        </w:tc>
        <w:tc>
          <w:tcPr>
            <w:tcW w:w="8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8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83" w:type="dxa"/>
            <w:tcBorders>
              <w:left w:val="single" w:sz="4" w:space="0" w:color="E0E0E0"/>
              <w:bottom w:val="single" w:sz="4" w:space="0" w:color="auto"/>
              <w:right w:val="single" w:sz="4" w:space="0" w:color="E0E0E0"/>
            </w:tcBorders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3C4F" w:rsidRPr="00021517" w:rsidRDefault="00AD3C4F" w:rsidP="00AD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</w:tr>
    </w:tbl>
    <w:p w:rsidR="00476C4E" w:rsidRPr="00E70897" w:rsidRDefault="00476C4E" w:rsidP="00846A19">
      <w:pPr>
        <w:rPr>
          <w:rFonts w:ascii="Times New Roman" w:eastAsia="Calibri" w:hAnsi="Times New Roman" w:cs="Times New Roman"/>
          <w:b/>
        </w:rPr>
      </w:pPr>
    </w:p>
    <w:p w:rsidR="00BF3686" w:rsidRPr="00E70897" w:rsidRDefault="009C3030" w:rsidP="00846A19">
      <w:pPr>
        <w:rPr>
          <w:rFonts w:ascii="Times New Roman" w:eastAsia="Calibri" w:hAnsi="Times New Roman" w:cs="Times New Roman"/>
          <w:b/>
        </w:rPr>
      </w:pPr>
      <w:r w:rsidRPr="00E70897">
        <w:rPr>
          <w:rFonts w:ascii="Times New Roman" w:eastAsia="Calibri" w:hAnsi="Times New Roman" w:cs="Times New Roman"/>
          <w:b/>
        </w:rPr>
        <w:t>Таблица 3: Национальный индекс многомерной бедности (НИМБ)</w:t>
      </w:r>
    </w:p>
    <w:tbl>
      <w:tblPr>
        <w:tblW w:w="8805" w:type="dxa"/>
        <w:tblInd w:w="93" w:type="dxa"/>
        <w:tblLook w:val="04A0" w:firstRow="1" w:lastRow="0" w:firstColumn="1" w:lastColumn="0" w:noHBand="0" w:noVBand="1"/>
      </w:tblPr>
      <w:tblGrid>
        <w:gridCol w:w="4410"/>
        <w:gridCol w:w="992"/>
        <w:gridCol w:w="850"/>
        <w:gridCol w:w="851"/>
        <w:gridCol w:w="851"/>
        <w:gridCol w:w="851"/>
      </w:tblGrid>
      <w:tr w:rsidR="00777489" w:rsidRPr="0018506A" w:rsidTr="00777489">
        <w:trPr>
          <w:trHeight w:val="198"/>
        </w:trPr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18506A" w:rsidRDefault="00777489" w:rsidP="00BF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18506A" w:rsidRDefault="00777489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18506A" w:rsidRDefault="00777489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18506A" w:rsidRDefault="00777489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489" w:rsidRPr="0018506A" w:rsidRDefault="00777489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489" w:rsidRPr="0018506A" w:rsidRDefault="00777489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777489" w:rsidRPr="0018506A" w:rsidTr="00A2656C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18506A" w:rsidRDefault="00777489" w:rsidP="00A9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Кыргызская Республика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18506A" w:rsidRDefault="00777489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18506A" w:rsidRDefault="00777489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18506A" w:rsidRDefault="00777489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77489" w:rsidRPr="0018506A" w:rsidRDefault="00AD3C4F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77489" w:rsidRPr="0018506A" w:rsidRDefault="00A95DCF" w:rsidP="00B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0,225</w:t>
            </w:r>
          </w:p>
        </w:tc>
      </w:tr>
      <w:tr w:rsidR="00777489" w:rsidRPr="0018506A" w:rsidTr="00A265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18506A" w:rsidRDefault="00777489" w:rsidP="00A9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По полу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18506A" w:rsidRDefault="00777489" w:rsidP="00BF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18506A" w:rsidRDefault="00777489" w:rsidP="00BF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89" w:rsidRPr="0018506A" w:rsidRDefault="00777489" w:rsidP="00BF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777489" w:rsidRPr="0018506A" w:rsidRDefault="00777489" w:rsidP="00BF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777489" w:rsidRPr="0018506A" w:rsidRDefault="00777489" w:rsidP="00BF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EE1" w:rsidRPr="0018506A" w:rsidTr="00A2656C">
        <w:trPr>
          <w:trHeight w:hRule="exact"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0,226</w:t>
            </w:r>
          </w:p>
        </w:tc>
      </w:tr>
      <w:tr w:rsidR="007B2EE1" w:rsidRPr="0018506A" w:rsidTr="00A2656C">
        <w:trPr>
          <w:trHeight w:hRule="exact"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0,224</w:t>
            </w:r>
          </w:p>
        </w:tc>
      </w:tr>
      <w:tr w:rsidR="00AD3C4F" w:rsidRPr="0018506A" w:rsidTr="00A265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3C4F" w:rsidRPr="0018506A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По возрастным группам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C4F" w:rsidRPr="0018506A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3C4F" w:rsidRPr="0018506A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3C4F" w:rsidRPr="0018506A" w:rsidRDefault="00AD3C4F" w:rsidP="00AD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3C4F" w:rsidRPr="0018506A" w:rsidRDefault="00AD3C4F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3C4F" w:rsidRPr="0018506A" w:rsidRDefault="00AD3C4F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EE1" w:rsidRPr="0018506A" w:rsidTr="00A2656C">
        <w:trPr>
          <w:trHeight w:hRule="exact"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 (до 18)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0,277</w:t>
            </w:r>
          </w:p>
        </w:tc>
      </w:tr>
      <w:tr w:rsidR="007B2EE1" w:rsidRPr="0018506A" w:rsidTr="00A2656C">
        <w:trPr>
          <w:trHeight w:hRule="exact"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Взрослые (18-64)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0,192</w:t>
            </w:r>
          </w:p>
        </w:tc>
      </w:tr>
      <w:tr w:rsidR="007B2EE1" w:rsidRPr="0018506A" w:rsidTr="00A2656C">
        <w:trPr>
          <w:trHeight w:hRule="exact"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Пожилые (65 и старше)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0,179</w:t>
            </w:r>
          </w:p>
        </w:tc>
      </w:tr>
      <w:tr w:rsidR="007B2EE1" w:rsidRPr="0018506A" w:rsidTr="00A265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18506A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По месту проживания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EE1" w:rsidRPr="0018506A" w:rsidTr="00A2656C">
        <w:trPr>
          <w:trHeight w:hRule="exact"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Городские поселения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0,151</w:t>
            </w:r>
          </w:p>
        </w:tc>
      </w:tr>
      <w:tr w:rsidR="007B2EE1" w:rsidRPr="0018506A" w:rsidTr="00A2656C">
        <w:trPr>
          <w:trHeight w:hRule="exact"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Сельская местность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0,266</w:t>
            </w:r>
          </w:p>
        </w:tc>
      </w:tr>
      <w:tr w:rsidR="007B2EE1" w:rsidRPr="0018506A" w:rsidTr="00A265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По территории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EE1" w:rsidRPr="0018506A" w:rsidTr="00A2656C">
        <w:trPr>
          <w:trHeight w:hRule="exact"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Баткенская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0,359</w:t>
            </w:r>
          </w:p>
        </w:tc>
      </w:tr>
      <w:tr w:rsidR="007B2EE1" w:rsidRPr="0018506A" w:rsidTr="00A2656C">
        <w:trPr>
          <w:trHeight w:hRule="exact"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Джалал-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Абадская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0,319</w:t>
            </w:r>
          </w:p>
        </w:tc>
      </w:tr>
      <w:tr w:rsidR="007B2EE1" w:rsidRPr="0018506A" w:rsidTr="00A2656C">
        <w:trPr>
          <w:trHeight w:hRule="exact"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Иссык-Кульская область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0,228</w:t>
            </w:r>
          </w:p>
        </w:tc>
      </w:tr>
      <w:tr w:rsidR="007B2EE1" w:rsidRPr="0018506A" w:rsidTr="00A2656C">
        <w:trPr>
          <w:trHeight w:hRule="exact"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Нарынская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0,280</w:t>
            </w:r>
          </w:p>
        </w:tc>
      </w:tr>
      <w:tr w:rsidR="007B2EE1" w:rsidRPr="0018506A" w:rsidTr="00A2656C">
        <w:trPr>
          <w:trHeight w:hRule="exact"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Ошская область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0,226</w:t>
            </w:r>
          </w:p>
        </w:tc>
      </w:tr>
      <w:tr w:rsidR="007B2EE1" w:rsidRPr="0018506A" w:rsidTr="00A2656C">
        <w:trPr>
          <w:trHeight w:hRule="exact"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Таласская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0,171</w:t>
            </w:r>
          </w:p>
        </w:tc>
      </w:tr>
      <w:tr w:rsidR="007B2EE1" w:rsidRPr="0018506A" w:rsidTr="00A2656C">
        <w:trPr>
          <w:trHeight w:hRule="exact"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Чуйская область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0,172</w:t>
            </w:r>
          </w:p>
        </w:tc>
      </w:tr>
      <w:tr w:rsidR="007B2EE1" w:rsidRPr="0018506A" w:rsidTr="00A2656C">
        <w:trPr>
          <w:trHeight w:hRule="exact" w:val="300"/>
        </w:trPr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г.Бишкек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0,101</w:t>
            </w:r>
          </w:p>
        </w:tc>
      </w:tr>
      <w:tr w:rsidR="007B2EE1" w:rsidRPr="0018506A" w:rsidTr="00A2656C">
        <w:trPr>
          <w:trHeight w:hRule="exact" w:val="300"/>
        </w:trPr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г.Ош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0,251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0,326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EE1" w:rsidRPr="0018506A" w:rsidRDefault="007B2EE1" w:rsidP="007B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0,185</w:t>
            </w:r>
          </w:p>
        </w:tc>
      </w:tr>
    </w:tbl>
    <w:p w:rsidR="00BF3686" w:rsidRPr="00E70897" w:rsidRDefault="00BF3686" w:rsidP="00846A19"/>
    <w:p w:rsidR="0017223C" w:rsidRPr="00E70897" w:rsidRDefault="0017223C" w:rsidP="00673466">
      <w:pPr>
        <w:spacing w:before="120" w:after="120" w:line="259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223C" w:rsidRPr="00E70897" w:rsidRDefault="0017223C" w:rsidP="00673466">
      <w:pPr>
        <w:spacing w:before="120" w:after="120" w:line="259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223C" w:rsidRPr="00E70897" w:rsidRDefault="0017223C" w:rsidP="00673466">
      <w:pPr>
        <w:spacing w:before="120" w:after="120" w:line="259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223C" w:rsidRPr="00E70897" w:rsidRDefault="0017223C" w:rsidP="00673466">
      <w:pPr>
        <w:spacing w:before="120" w:after="120" w:line="259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223C" w:rsidRPr="00E70897" w:rsidRDefault="0017223C" w:rsidP="00673466">
      <w:pPr>
        <w:spacing w:before="120" w:after="120" w:line="259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223C" w:rsidRPr="00E70897" w:rsidRDefault="0017223C" w:rsidP="00673466">
      <w:pPr>
        <w:spacing w:before="120" w:after="120" w:line="259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223C" w:rsidRPr="00E70897" w:rsidRDefault="0017223C" w:rsidP="00673466">
      <w:pPr>
        <w:spacing w:before="120" w:after="120" w:line="259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223C" w:rsidRPr="00E70897" w:rsidRDefault="00CB7353" w:rsidP="0017223C">
      <w:pPr>
        <w:spacing w:before="120" w:after="120" w:line="259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9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Информация о методологии расчета НИМБ</w:t>
      </w:r>
    </w:p>
    <w:p w:rsidR="00CB7353" w:rsidRPr="00E70897" w:rsidRDefault="00CB7353" w:rsidP="00673466">
      <w:pPr>
        <w:spacing w:before="120" w:after="120" w:line="259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97">
        <w:rPr>
          <w:rFonts w:ascii="Times New Roman" w:eastAsia="Calibri" w:hAnsi="Times New Roman" w:cs="Times New Roman"/>
          <w:sz w:val="24"/>
          <w:szCs w:val="24"/>
        </w:rPr>
        <w:t xml:space="preserve">При расчете НИМБ </w:t>
      </w:r>
      <w:proofErr w:type="spellStart"/>
      <w:r w:rsidR="0078766C">
        <w:rPr>
          <w:rFonts w:ascii="Times New Roman" w:eastAsia="Calibri" w:hAnsi="Times New Roman" w:cs="Times New Roman"/>
          <w:sz w:val="24"/>
          <w:szCs w:val="24"/>
        </w:rPr>
        <w:t>Нацстаткомом</w:t>
      </w:r>
      <w:proofErr w:type="spellEnd"/>
      <w:r w:rsidR="00787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66C" w:rsidRPr="00E70897">
        <w:rPr>
          <w:rFonts w:ascii="Times New Roman" w:eastAsia="Calibri" w:hAnsi="Times New Roman" w:cs="Times New Roman"/>
          <w:sz w:val="24"/>
          <w:szCs w:val="24"/>
        </w:rPr>
        <w:t>использована</w:t>
      </w:r>
      <w:r w:rsidRPr="00E70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0897">
        <w:rPr>
          <w:rFonts w:ascii="Times New Roman" w:eastAsia="Calibri" w:hAnsi="Times New Roman" w:cs="Times New Roman"/>
          <w:sz w:val="24"/>
          <w:szCs w:val="24"/>
        </w:rPr>
        <w:t>международно</w:t>
      </w:r>
      <w:proofErr w:type="spellEnd"/>
      <w:r w:rsidRPr="00E70897">
        <w:rPr>
          <w:rFonts w:ascii="Times New Roman" w:eastAsia="Calibri" w:hAnsi="Times New Roman" w:cs="Times New Roman"/>
          <w:sz w:val="24"/>
          <w:szCs w:val="24"/>
        </w:rPr>
        <w:t xml:space="preserve"> признанная методология Сабины </w:t>
      </w:r>
      <w:proofErr w:type="spellStart"/>
      <w:r w:rsidRPr="00E70897">
        <w:rPr>
          <w:rFonts w:ascii="Times New Roman" w:eastAsia="Calibri" w:hAnsi="Times New Roman" w:cs="Times New Roman"/>
          <w:sz w:val="24"/>
          <w:szCs w:val="24"/>
        </w:rPr>
        <w:t>Алкир</w:t>
      </w:r>
      <w:proofErr w:type="spellEnd"/>
      <w:r w:rsidRPr="00E70897">
        <w:rPr>
          <w:rFonts w:ascii="Times New Roman" w:eastAsia="Calibri" w:hAnsi="Times New Roman" w:cs="Times New Roman"/>
          <w:sz w:val="24"/>
          <w:szCs w:val="24"/>
        </w:rPr>
        <w:t xml:space="preserve"> и Джеймса Фостера (ОЦБЧР). </w:t>
      </w:r>
    </w:p>
    <w:p w:rsidR="00CB7353" w:rsidRPr="00E70897" w:rsidRDefault="00CB7353" w:rsidP="00673466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97">
        <w:rPr>
          <w:rFonts w:ascii="Times New Roman" w:eastAsia="Calibri" w:hAnsi="Times New Roman" w:cs="Times New Roman"/>
          <w:sz w:val="24"/>
          <w:szCs w:val="24"/>
        </w:rPr>
        <w:t xml:space="preserve">НИМБ произведен на данных интегрированного выборочного обследования бюджетов домашних хозяйств и рабочей силы и включает в себя пять аспектов измерения и одиннадцать индикаторов. </w:t>
      </w:r>
    </w:p>
    <w:p w:rsidR="00CB7353" w:rsidRPr="00E70897" w:rsidRDefault="00314CE0" w:rsidP="00314CE0">
      <w:pPr>
        <w:spacing w:after="120"/>
        <w:jc w:val="both"/>
        <w:rPr>
          <w:rFonts w:ascii="Times New Roman" w:eastAsia="Calibri" w:hAnsi="Times New Roman" w:cs="Times New Roman"/>
          <w:b/>
          <w:bCs/>
        </w:rPr>
      </w:pPr>
      <w:r w:rsidRPr="00E70897">
        <w:rPr>
          <w:rFonts w:ascii="Times New Roman" w:eastAsia="Calibri" w:hAnsi="Times New Roman" w:cs="Times New Roman"/>
          <w:b/>
          <w:bCs/>
        </w:rPr>
        <w:t>Таблица 4</w:t>
      </w:r>
      <w:r w:rsidR="00CB7353" w:rsidRPr="00E70897">
        <w:rPr>
          <w:rFonts w:ascii="Times New Roman" w:eastAsia="Calibri" w:hAnsi="Times New Roman" w:cs="Times New Roman"/>
          <w:b/>
          <w:bCs/>
        </w:rPr>
        <w:t>. Измерения и индикаторы НИМБ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3261"/>
        <w:gridCol w:w="992"/>
        <w:gridCol w:w="1843"/>
      </w:tblGrid>
      <w:tr w:rsidR="00C20505" w:rsidRPr="00E70897" w:rsidTr="0078766C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CB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Индикатор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CB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Вес </w:t>
            </w:r>
            <w:proofErr w:type="spellStart"/>
            <w:proofErr w:type="gramStart"/>
            <w:r w:rsidRPr="00E708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индика</w:t>
            </w:r>
            <w:proofErr w:type="spellEnd"/>
            <w:r w:rsidRPr="00E708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-тора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C205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08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лиц</w:t>
            </w:r>
            <w:proofErr w:type="gramEnd"/>
            <w:r w:rsidRPr="00E708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испытывающих лишения (%)</w:t>
            </w:r>
          </w:p>
          <w:p w:rsidR="00C20505" w:rsidRPr="00E70897" w:rsidRDefault="00C20505" w:rsidP="00C205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(20</w:t>
            </w:r>
            <w:r w:rsidR="00702175" w:rsidRPr="00E708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E708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20505" w:rsidRPr="00E70897" w:rsidTr="0078766C">
        <w:trPr>
          <w:trHeight w:val="6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Монетарная бедность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Проживание в абсолютной бедности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Человек считается лишенным, если он / она проживет в домохозяйстве, где ежегодное среднедушевое потребление ниже национальной годовой абсолютной черты бедности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032BC9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C20505" w:rsidRPr="00E70897" w:rsidTr="0078766C">
        <w:trPr>
          <w:trHeight w:val="7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Здоровье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Практика мытья рук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Человек считается лишенным,</w:t>
            </w:r>
          </w:p>
          <w:p w:rsidR="00C20505" w:rsidRPr="00E70897" w:rsidRDefault="00C20505" w:rsidP="00CB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если он проживает в домохозяйстве, в котором отсутствует место для мытья рук с водой и мылом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032BC9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C20505" w:rsidRPr="00E70897" w:rsidTr="0078766C">
        <w:trPr>
          <w:trHeight w:val="6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CB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05" w:rsidRPr="00E70897" w:rsidRDefault="00C20505" w:rsidP="00CB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Загрязнение воздуха в помещении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Человек считается лишенным, если он проживает в домохозяйстве, где   основным   кухонным   прибором является   примус (керосиновая   или масляная печь) или печь / камин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032BC9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20505" w:rsidRPr="00E70897" w:rsidTr="0078766C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Жилищные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Наличие горячей воды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Человек считается лишенным, если он проживает в домохозяйстве, в котором отсутствует действующее горячее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032BC9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C20505" w:rsidRPr="00E70897" w:rsidTr="0078766C">
        <w:trPr>
          <w:trHeight w:val="5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505" w:rsidRPr="00E70897" w:rsidRDefault="00C20505" w:rsidP="00CB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05" w:rsidRPr="00E70897" w:rsidRDefault="00C20505" w:rsidP="00CB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Переполненность помещений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Человек считается лишенным, если он проживает в домохозяйстве жилой площадью менее 18 квадратных метров на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D949AF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73,</w:t>
            </w:r>
            <w:r w:rsidR="00032BC9"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20505" w:rsidRPr="00E70897" w:rsidTr="0078766C">
        <w:trPr>
          <w:trHeight w:val="3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505" w:rsidRPr="00E70897" w:rsidRDefault="00C20505" w:rsidP="00CB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05" w:rsidRPr="00E70897" w:rsidRDefault="00C20505" w:rsidP="00CB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Надежность электроснабжения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Человек считается лишенным,</w:t>
            </w:r>
          </w:p>
          <w:p w:rsidR="00C20505" w:rsidRPr="00E70897" w:rsidRDefault="00C20505" w:rsidP="00CB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если он проживает в домохозяйстве, в котором в прошедшем году отмечалось отключение электричества, по крайней мере один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32BC9"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C20505" w:rsidRPr="00E70897" w:rsidTr="0078766C">
        <w:trPr>
          <w:trHeight w:val="7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505" w:rsidRPr="00E70897" w:rsidRDefault="00C20505" w:rsidP="00CB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05" w:rsidRPr="00E70897" w:rsidRDefault="00C20505" w:rsidP="00CB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Питьевая вода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Человек считается лишенным,</w:t>
            </w:r>
          </w:p>
          <w:p w:rsidR="00C20505" w:rsidRPr="00E70897" w:rsidRDefault="00C20505" w:rsidP="00CB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если он проживает в домохозяйстве, не имеющем доступа к улучшенному источнику питьевой воды внутри помещения или во дворе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32BC9"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C20505" w:rsidRPr="00E70897" w:rsidTr="0078766C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CB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05" w:rsidRPr="00E70897" w:rsidRDefault="00C20505" w:rsidP="00CB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Санитария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Человек считается лишенным, если он проживает в домохозяйстве, не подключенном к действующей системе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32BC9"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C20505" w:rsidRPr="00E70897" w:rsidTr="0078766C">
        <w:trPr>
          <w:trHeight w:val="7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Потребление калорий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Человек считается лишенным, если он проживает в домохозяйстве, калорийность питания которого состав</w:t>
            </w:r>
            <w:r w:rsidR="001850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ляет</w:t>
            </w: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менее 2100 ккал в день на душу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D949AF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32BC9"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C20505" w:rsidRPr="00E70897" w:rsidTr="0078766C">
        <w:trPr>
          <w:trHeight w:val="6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CB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05" w:rsidRPr="00E70897" w:rsidRDefault="00C20505" w:rsidP="00CB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Разнообразие рациона питания в домашних условиях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Человек считается лишенным, если он проживает в домохозяйстве, которое потребляет менее 7 групп продуктов питания из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D949AF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32BC9"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0505" w:rsidRPr="00E70897" w:rsidTr="0078766C">
        <w:trPr>
          <w:trHeight w:val="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05" w:rsidRPr="00E70897" w:rsidRDefault="00C20505" w:rsidP="00CB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 считается лишенным, если он проживает в домохозяйстве, в котором по крайней мере одно лицо не получило образование, соответствующее его возрасту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5" w:rsidRPr="00E70897" w:rsidRDefault="00C20505" w:rsidP="00A95D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32BC9"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708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</w:tbl>
    <w:p w:rsidR="00CB7353" w:rsidRPr="00E70897" w:rsidRDefault="00CB7353" w:rsidP="00CB735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353" w:rsidRPr="00E70897" w:rsidRDefault="00CB7353" w:rsidP="00314CE0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Весовая структура для расчета НИМБ определялась исходя из принимаемого условия, что достижения в области искоренения монетарной бедности, здравоохранения, образования, продовольственной безопасности и условий жизни равноценны. Таким образом, измерения </w:t>
      </w:r>
      <w:r w:rsidRPr="00E70897">
        <w:rPr>
          <w:rFonts w:ascii="Times New Roman" w:eastAsia="Calibri" w:hAnsi="Times New Roman" w:cs="Times New Roman"/>
          <w:sz w:val="24"/>
          <w:szCs w:val="24"/>
        </w:rPr>
        <w:t>имеют одинаковые веса</w:t>
      </w:r>
      <w:r w:rsidR="0078766C">
        <w:rPr>
          <w:rFonts w:ascii="Times New Roman" w:eastAsia="Calibri" w:hAnsi="Times New Roman" w:cs="Times New Roman"/>
          <w:sz w:val="24"/>
          <w:szCs w:val="24"/>
        </w:rPr>
        <w:t>, однако разное количество индикаторов, при этом индикаторы внутри каждого измерения также равноценны.</w:t>
      </w:r>
      <w:r w:rsidR="00FB7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8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353" w:rsidRPr="00E70897" w:rsidRDefault="00CB7353" w:rsidP="00C20505">
      <w:pPr>
        <w:widowControl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НИМБ установлен следующий критерий отнесения лиц к числу многомерно бедных:</w:t>
      </w:r>
      <w:r w:rsidRPr="00E70897">
        <w:rPr>
          <w:rFonts w:ascii="Calibri" w:eastAsia="Calibri" w:hAnsi="Calibri" w:cs="Times New Roman"/>
        </w:rPr>
        <w:t xml:space="preserve"> </w:t>
      </w:r>
      <w:r w:rsidRPr="00E70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 считается бедным, если взвешенные показатели, по которым он/она испытывают депривации, в сумме составляют 33,33% и более</w:t>
      </w:r>
      <w:r w:rsidR="00185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0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Pr="00E7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</w:t>
      </w:r>
      <w:r w:rsidR="001850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 определяется многомерно бедным, если он испытывает лишения</w:t>
      </w:r>
      <w:r w:rsidR="001850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мере, по одной трети </w:t>
      </w:r>
      <w:r w:rsidR="0018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</w:t>
      </w:r>
      <w:r w:rsidRPr="00E7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взвешенных индикаторов. </w:t>
      </w:r>
    </w:p>
    <w:p w:rsidR="00CB7353" w:rsidRPr="00E70897" w:rsidRDefault="00CB7353" w:rsidP="00314CE0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НИМБ характеризуется основными тремя показателями многомерной бедности. Это – распространённость многомерной бедности (Н), средняя интенсивность лишений среди бедных (А) и Национальный индекс многомерной бедности (М).   </w:t>
      </w:r>
    </w:p>
    <w:p w:rsidR="00CB7353" w:rsidRPr="00E70897" w:rsidRDefault="00CB7353" w:rsidP="00CB73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математическом выражении НИМБ можно представить следующим образом:</w:t>
      </w:r>
    </w:p>
    <w:p w:rsidR="00CB7353" w:rsidRPr="00E70897" w:rsidRDefault="00CB7353" w:rsidP="00CB7353">
      <w:pPr>
        <w:spacing w:before="240"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97">
        <w:rPr>
          <w:rFonts w:ascii="Times New Roman" w:eastAsia="Calibri" w:hAnsi="Times New Roman" w:cs="Times New Roman"/>
          <w:b/>
          <w:sz w:val="24"/>
          <w:szCs w:val="24"/>
        </w:rPr>
        <w:t>НИМБ = Н*А</w:t>
      </w:r>
    </w:p>
    <w:p w:rsidR="00CB7353" w:rsidRPr="00E70897" w:rsidRDefault="00CB7353" w:rsidP="00CB7353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97">
        <w:rPr>
          <w:rFonts w:ascii="Times New Roman" w:eastAsia="Calibri" w:hAnsi="Times New Roman" w:cs="Times New Roman"/>
          <w:sz w:val="24"/>
          <w:szCs w:val="24"/>
        </w:rPr>
        <w:t>где H - распространённость бедности, А - интенсивность бедности.</w:t>
      </w:r>
    </w:p>
    <w:p w:rsidR="00CB7353" w:rsidRPr="00E70897" w:rsidRDefault="00CB7353" w:rsidP="00CB7353">
      <w:pPr>
        <w:spacing w:after="0"/>
        <w:ind w:right="107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97">
        <w:rPr>
          <w:rFonts w:ascii="Times New Roman" w:eastAsia="Calibri" w:hAnsi="Times New Roman" w:cs="Times New Roman"/>
          <w:sz w:val="24"/>
          <w:szCs w:val="24"/>
        </w:rPr>
        <w:t>Распространенность определяется при этом, как:</w:t>
      </w:r>
    </w:p>
    <w:p w:rsidR="00CB7353" w:rsidRPr="00E70897" w:rsidRDefault="00CB7353" w:rsidP="00CB7353">
      <w:pPr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0897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E70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897">
        <w:rPr>
          <w:rFonts w:ascii="Times New Roman" w:eastAsia="Calibri" w:hAnsi="Times New Roman" w:cs="Times New Roman"/>
          <w:b/>
          <w:sz w:val="24"/>
          <w:szCs w:val="24"/>
        </w:rPr>
        <w:t>=</w:t>
      </w:r>
      <m:oMath>
        <m:r>
          <w:rPr>
            <w:rFonts w:ascii="Cambria Math" w:eastAsia="Calibri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bCs/>
                <w:sz w:val="36"/>
                <w:szCs w:val="36"/>
              </w:rPr>
            </m:ctrlPr>
          </m:fPr>
          <m:num>
            <m:r>
              <w:rPr>
                <w:rFonts w:ascii="Cambria Math" w:eastAsia="Calibri" w:hAnsi="Cambria Math" w:cs="Times New Roman"/>
                <w:sz w:val="36"/>
                <w:szCs w:val="36"/>
              </w:rPr>
              <m:t>q</m:t>
            </m:r>
          </m:num>
          <m:den>
            <m:r>
              <w:rPr>
                <w:rFonts w:ascii="Cambria Math" w:eastAsia="Calibri" w:hAnsi="Cambria Math" w:cs="Times New Roman"/>
                <w:sz w:val="36"/>
                <w:szCs w:val="36"/>
              </w:rPr>
              <m:t>N</m:t>
            </m:r>
          </m:den>
        </m:f>
      </m:oMath>
    </w:p>
    <w:p w:rsidR="00CB7353" w:rsidRPr="00E70897" w:rsidRDefault="00CB7353" w:rsidP="00CB7353">
      <w:pPr>
        <w:spacing w:after="12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97">
        <w:rPr>
          <w:rFonts w:ascii="Times New Roman" w:eastAsia="Calibri" w:hAnsi="Times New Roman" w:cs="Times New Roman"/>
          <w:sz w:val="24"/>
          <w:szCs w:val="24"/>
        </w:rPr>
        <w:t>где q – численность многомерно бедного населения, N – все население.</w:t>
      </w:r>
    </w:p>
    <w:p w:rsidR="00CB7353" w:rsidRPr="00E70897" w:rsidRDefault="00CB7353" w:rsidP="00CB7353">
      <w:pPr>
        <w:spacing w:after="0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97">
        <w:rPr>
          <w:rFonts w:ascii="Times New Roman" w:eastAsia="Calibri" w:hAnsi="Times New Roman" w:cs="Times New Roman"/>
          <w:sz w:val="24"/>
          <w:szCs w:val="24"/>
        </w:rPr>
        <w:t>Интенсивность бедности представляет собой средневзвешенную оценку лишений среди бедного населения:</w:t>
      </w:r>
    </w:p>
    <w:p w:rsidR="00CB7353" w:rsidRPr="00E70897" w:rsidRDefault="00CB7353" w:rsidP="00CB7353">
      <w:pPr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0897">
        <w:rPr>
          <w:rFonts w:ascii="Times New Roman" w:eastAsia="Calibri" w:hAnsi="Times New Roman" w:cs="Times New Roman"/>
          <w:b/>
          <w:sz w:val="24"/>
          <w:szCs w:val="24"/>
        </w:rPr>
        <w:t xml:space="preserve">A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Calibri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(k)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36"/>
              </w:rPr>
              <m:t>q</m:t>
            </m:r>
          </m:den>
        </m:f>
      </m:oMath>
    </w:p>
    <w:p w:rsidR="00CB7353" w:rsidRPr="00E70897" w:rsidRDefault="00CB7353" w:rsidP="00CB735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97">
        <w:rPr>
          <w:rFonts w:ascii="Times New Roman" w:eastAsia="Calibri" w:hAnsi="Times New Roman" w:cs="Times New Roman"/>
          <w:sz w:val="24"/>
          <w:szCs w:val="24"/>
        </w:rPr>
        <w:t>где</w:t>
      </w:r>
      <w:r w:rsidRPr="00E708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0897">
        <w:rPr>
          <w:rFonts w:ascii="Times New Roman" w:eastAsia="Calibri" w:hAnsi="Times New Roman" w:cs="Times New Roman"/>
          <w:sz w:val="24"/>
          <w:szCs w:val="24"/>
        </w:rPr>
        <w:t>q - численность многомерно бедного населения,</w:t>
      </w:r>
      <w:r w:rsidR="00314CE0" w:rsidRPr="00E70897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(k)</m:t>
        </m:r>
      </m:oMath>
      <w:r w:rsidRPr="00E70897">
        <w:rPr>
          <w:rFonts w:ascii="Times New Roman" w:eastAsia="Calibri" w:hAnsi="Times New Roman" w:cs="Times New Roman"/>
          <w:sz w:val="24"/>
          <w:szCs w:val="24"/>
        </w:rPr>
        <w:t xml:space="preserve"> – взвешенный показатель, по которому человек испытывает </w:t>
      </w:r>
      <w:r w:rsidR="003226C2" w:rsidRPr="00E70897">
        <w:rPr>
          <w:rFonts w:ascii="Times New Roman" w:eastAsia="Calibri" w:hAnsi="Times New Roman" w:cs="Times New Roman"/>
          <w:sz w:val="24"/>
          <w:szCs w:val="24"/>
        </w:rPr>
        <w:t>лишения</w:t>
      </w:r>
      <w:r w:rsidRPr="00E708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588B" w:rsidRPr="00E70897" w:rsidRDefault="0000588B" w:rsidP="00846A19"/>
    <w:sectPr w:rsidR="0000588B" w:rsidRPr="00E7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412" w:rsidRDefault="00401412" w:rsidP="00EF4DDE">
      <w:pPr>
        <w:spacing w:after="0" w:line="240" w:lineRule="auto"/>
      </w:pPr>
      <w:r>
        <w:separator/>
      </w:r>
    </w:p>
  </w:endnote>
  <w:endnote w:type="continuationSeparator" w:id="0">
    <w:p w:rsidR="00401412" w:rsidRDefault="00401412" w:rsidP="00EF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412" w:rsidRDefault="00401412" w:rsidP="00EF4DDE">
      <w:pPr>
        <w:spacing w:after="0" w:line="240" w:lineRule="auto"/>
      </w:pPr>
      <w:r>
        <w:separator/>
      </w:r>
    </w:p>
  </w:footnote>
  <w:footnote w:type="continuationSeparator" w:id="0">
    <w:p w:rsidR="00401412" w:rsidRDefault="00401412" w:rsidP="00EF4DDE">
      <w:pPr>
        <w:spacing w:after="0" w:line="240" w:lineRule="auto"/>
      </w:pPr>
      <w:r>
        <w:continuationSeparator/>
      </w:r>
    </w:p>
  </w:footnote>
  <w:footnote w:id="1">
    <w:p w:rsidR="00E70897" w:rsidRPr="00EF4DDE" w:rsidRDefault="00E70897">
      <w:pPr>
        <w:pStyle w:val="a5"/>
        <w:rPr>
          <w:rFonts w:ascii="Times New Roman" w:eastAsia="Calibri" w:hAnsi="Times New Roman" w:cs="Times New Roman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EF4DDE">
        <w:rPr>
          <w:rFonts w:ascii="Times New Roman" w:eastAsia="Calibri" w:hAnsi="Times New Roman" w:cs="Times New Roman"/>
          <w:sz w:val="16"/>
          <w:szCs w:val="16"/>
        </w:rPr>
        <w:t>Распространённость бедности (H) - доля людей, которые испытывают множественные лишения.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FEF"/>
    <w:rsid w:val="0000588B"/>
    <w:rsid w:val="00021517"/>
    <w:rsid w:val="00032BC9"/>
    <w:rsid w:val="000B5746"/>
    <w:rsid w:val="000C6B27"/>
    <w:rsid w:val="000D5AB5"/>
    <w:rsid w:val="000F1FA0"/>
    <w:rsid w:val="0010510F"/>
    <w:rsid w:val="00106032"/>
    <w:rsid w:val="00132F9E"/>
    <w:rsid w:val="00171872"/>
    <w:rsid w:val="0017223C"/>
    <w:rsid w:val="0018506A"/>
    <w:rsid w:val="001A4521"/>
    <w:rsid w:val="00246719"/>
    <w:rsid w:val="002A6CD6"/>
    <w:rsid w:val="002E6AA9"/>
    <w:rsid w:val="002F52E7"/>
    <w:rsid w:val="00314CE0"/>
    <w:rsid w:val="003226C2"/>
    <w:rsid w:val="00354BDD"/>
    <w:rsid w:val="00401412"/>
    <w:rsid w:val="00476C4E"/>
    <w:rsid w:val="00534518"/>
    <w:rsid w:val="005C34D0"/>
    <w:rsid w:val="005E65FC"/>
    <w:rsid w:val="00663534"/>
    <w:rsid w:val="00673466"/>
    <w:rsid w:val="006A7065"/>
    <w:rsid w:val="006C28BD"/>
    <w:rsid w:val="00702175"/>
    <w:rsid w:val="0071290F"/>
    <w:rsid w:val="00777489"/>
    <w:rsid w:val="0078766C"/>
    <w:rsid w:val="007B2EE1"/>
    <w:rsid w:val="0084267A"/>
    <w:rsid w:val="00846A19"/>
    <w:rsid w:val="008C1700"/>
    <w:rsid w:val="009B7009"/>
    <w:rsid w:val="009C3030"/>
    <w:rsid w:val="009D368E"/>
    <w:rsid w:val="009D6730"/>
    <w:rsid w:val="00A24442"/>
    <w:rsid w:val="00A25FEF"/>
    <w:rsid w:val="00A2656C"/>
    <w:rsid w:val="00A361D9"/>
    <w:rsid w:val="00A95DCF"/>
    <w:rsid w:val="00AD3C4F"/>
    <w:rsid w:val="00B17558"/>
    <w:rsid w:val="00B60042"/>
    <w:rsid w:val="00B61009"/>
    <w:rsid w:val="00BF3686"/>
    <w:rsid w:val="00C20505"/>
    <w:rsid w:val="00C47A4F"/>
    <w:rsid w:val="00C734F8"/>
    <w:rsid w:val="00CB7353"/>
    <w:rsid w:val="00D01F59"/>
    <w:rsid w:val="00D949AF"/>
    <w:rsid w:val="00DD19E6"/>
    <w:rsid w:val="00E04DAA"/>
    <w:rsid w:val="00E70897"/>
    <w:rsid w:val="00E8204B"/>
    <w:rsid w:val="00EE38B5"/>
    <w:rsid w:val="00EF4DDE"/>
    <w:rsid w:val="00F0496D"/>
    <w:rsid w:val="00F06689"/>
    <w:rsid w:val="00F95C02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4477"/>
  <w15:docId w15:val="{016A3252-65DB-4203-82A3-A34CC9CF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73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F4D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4DD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4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6_&#1044;&#1086;&#1087;&#1086;&#1083;&#1085;&#1080;&#1090;&#1077;&#1083;&#1100;&#1085;&#1099;&#1077;%20&#1086;&#1073;&#1089;&#1083;&#1077;&#1076;&#1086;&#1074;&#1072;&#1085;&#1080;&#1103;\2021\&#1057;&#1077;&#1084;&#1080;&#1085;&#1072;&#1088;%20&#1087;&#1086;%20&#1076;&#1077;&#1090;&#1089;&#1082;&#1086;&#1081;%20&#1073;&#1077;&#1076;&#1085;&#1086;&#1089;&#1090;&#1080;\&#1055;&#1091;&#1073;&#1083;&#1080;&#1082;&#1072;&#1094;&#1080;&#1103;%20&#1087;&#1086;%20&#1053;&#1048;&#1052;&#1041;%20&#1080;%20&#1048;&#1052;&#1041;&#1044;\1.2.2%20&#1044;&#1086;&#1083;&#1103;%20&#1084;&#1091;&#1078;,%20&#1078;&#1077;&#1085;%20&#1080;%20&#1076;&#1077;&#1090;&#1077;&#1081;%20&#1074;&#1089;&#1077;&#1093;%20&#1074;&#1086;&#1079;&#1088;,%20&#1078;&#1080;&#1074;%20&#1074;%20&#1073;&#1077;&#1076;&#1085;&#1086;&#1089;&#1090;&#1080;%20&#1074;&#1086;%20&#1074;&#1089;&#1077;&#1093;%20&#1087;&#1088;&#1086;&#1103;&#1074;&#1083;&#1077;&#1085;&#1080;&#1103;&#1093;,%20&#1089;&#1086;&#1075;&#1083;&#1072;&#1089;&#1085;&#1086;%20&#1085;&#1072;&#1094;%20&#1086;&#1087;&#1088;&#1077;&#1076;&#1077;&#1083;&#1077;&#1085;&#1080;&#1103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6_&#1044;&#1086;&#1087;&#1086;&#1083;&#1085;&#1080;&#1090;&#1077;&#1083;&#1100;&#1085;&#1099;&#1077;%20&#1086;&#1073;&#1089;&#1083;&#1077;&#1076;&#1086;&#1074;&#1072;&#1085;&#1080;&#1103;\2021\&#1057;&#1077;&#1084;&#1080;&#1085;&#1072;&#1088;%20&#1087;&#1086;%20&#1076;&#1077;&#1090;&#1089;&#1082;&#1086;&#1081;%20&#1073;&#1077;&#1076;&#1085;&#1086;&#1089;&#1090;&#1080;\&#1055;&#1091;&#1073;&#1083;&#1080;&#1082;&#1072;&#1094;&#1080;&#1103;%20&#1087;&#1086;%20&#1053;&#1048;&#1052;&#1041;%20&#1080;%20&#1048;&#1052;&#1041;&#1044;\1.2.2%20&#1044;&#1086;&#1083;&#1103;%20&#1084;&#1091;&#1078;,%20&#1078;&#1077;&#1085;%20&#1080;%20&#1076;&#1077;&#1090;&#1077;&#1081;%20&#1074;&#1089;&#1077;&#1093;%20&#1074;&#1086;&#1079;&#1088;,%20&#1078;&#1080;&#1074;%20&#1074;%20&#1073;&#1077;&#1076;&#1085;&#1086;&#1089;&#1090;&#1080;%20&#1074;&#1086;%20&#1074;&#1089;&#1077;&#1093;%20&#1087;&#1088;&#1086;&#1103;&#1074;&#1083;&#1077;&#1085;&#1080;&#1103;&#1093;,%20&#1089;&#1086;&#1075;&#1083;&#1072;&#1089;&#1085;&#1086;%20&#1085;&#1072;&#1094;%20&#1086;&#1087;&#1088;&#1077;&#1076;&#1077;&#1083;&#1077;&#1085;&#1080;&#1103;&#108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'Лист1 (2)'!$B$5:$B$9</c:f>
              <c:strCache>
                <c:ptCount val="5"/>
                <c:pt idx="0">
                  <c:v>Городские поселения</c:v>
                </c:pt>
                <c:pt idx="1">
                  <c:v>Сельская местность</c:v>
                </c:pt>
                <c:pt idx="2">
                  <c:v>Дети (до 18 лет)</c:v>
                </c:pt>
                <c:pt idx="3">
                  <c:v>Взрослые (18-64 лет)</c:v>
                </c:pt>
                <c:pt idx="4">
                  <c:v>Пожилые (65 лет и старше)</c:v>
                </c:pt>
              </c:strCache>
            </c:strRef>
          </c:cat>
          <c:val>
            <c:numRef>
              <c:f>'Лист1 (2)'!$C$5:$C$9</c:f>
              <c:numCache>
                <c:formatCode>General</c:formatCode>
                <c:ptCount val="5"/>
                <c:pt idx="0">
                  <c:v>30.7</c:v>
                </c:pt>
                <c:pt idx="1">
                  <c:v>48.8</c:v>
                </c:pt>
                <c:pt idx="2" formatCode="0.0">
                  <c:v>50.9</c:v>
                </c:pt>
                <c:pt idx="3">
                  <c:v>36.9</c:v>
                </c:pt>
                <c:pt idx="4">
                  <c:v>34.799999999999997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29-4D3C-B7A4-4892B92D27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9498248"/>
        <c:axId val="359498576"/>
      </c:barChart>
      <c:catAx>
        <c:axId val="359498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9498576"/>
        <c:crosses val="autoZero"/>
        <c:auto val="1"/>
        <c:lblAlgn val="ctr"/>
        <c:lblOffset val="100"/>
        <c:noMultiLvlLbl val="0"/>
      </c:catAx>
      <c:valAx>
        <c:axId val="359498576"/>
        <c:scaling>
          <c:orientation val="minMax"/>
          <c:max val="60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5949824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'Лист1 (2)'!$B$13:$B$21</c:f>
              <c:strCache>
                <c:ptCount val="9"/>
                <c:pt idx="0">
                  <c:v>Баткенская
область</c:v>
                </c:pt>
                <c:pt idx="1">
                  <c:v>Джалал-
Абадская
область</c:v>
                </c:pt>
                <c:pt idx="2">
                  <c:v>Нарынская
область</c:v>
                </c:pt>
                <c:pt idx="3">
                  <c:v>Ошская
область</c:v>
                </c:pt>
                <c:pt idx="4">
                  <c:v>Иссык-
Кульская
область</c:v>
                </c:pt>
                <c:pt idx="5">
                  <c:v>г. Ош</c:v>
                </c:pt>
                <c:pt idx="6">
                  <c:v>Чуйская
область</c:v>
                </c:pt>
                <c:pt idx="7">
                  <c:v>Таласская
область</c:v>
                </c:pt>
                <c:pt idx="8">
                  <c:v>г. Бишкек</c:v>
                </c:pt>
              </c:strCache>
            </c:strRef>
          </c:cat>
          <c:val>
            <c:numRef>
              <c:f>'Лист1 (2)'!$C$13:$C$21</c:f>
              <c:numCache>
                <c:formatCode>General</c:formatCode>
                <c:ptCount val="9"/>
                <c:pt idx="0">
                  <c:v>61.1</c:v>
                </c:pt>
                <c:pt idx="1">
                  <c:v>56.7</c:v>
                </c:pt>
                <c:pt idx="2" formatCode="0.0">
                  <c:v>49</c:v>
                </c:pt>
                <c:pt idx="3">
                  <c:v>43.5</c:v>
                </c:pt>
                <c:pt idx="4">
                  <c:v>41.6</c:v>
                </c:pt>
                <c:pt idx="5">
                  <c:v>35.9</c:v>
                </c:pt>
                <c:pt idx="6" formatCode="0.0">
                  <c:v>34.6</c:v>
                </c:pt>
                <c:pt idx="7" formatCode="0.0">
                  <c:v>33.9</c:v>
                </c:pt>
                <c:pt idx="8">
                  <c:v>23.6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09-4799-85C8-9AED6CCC3B7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61861840"/>
        <c:axId val="361862168"/>
      </c:barChart>
      <c:catAx>
        <c:axId val="36186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1862168"/>
        <c:crosses val="autoZero"/>
        <c:auto val="1"/>
        <c:lblAlgn val="ctr"/>
        <c:lblOffset val="100"/>
        <c:noMultiLvlLbl val="0"/>
      </c:catAx>
      <c:valAx>
        <c:axId val="3618621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1861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34CAB12-A367-4090-ADAF-1CD58DD4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ibraimkulov</dc:creator>
  <cp:lastModifiedBy>Ырыскан Калымбетова</cp:lastModifiedBy>
  <cp:revision>29</cp:revision>
  <cp:lastPrinted>2022-04-05T08:04:00Z</cp:lastPrinted>
  <dcterms:created xsi:type="dcterms:W3CDTF">2020-04-24T05:09:00Z</dcterms:created>
  <dcterms:modified xsi:type="dcterms:W3CDTF">2022-04-05T08:08:00Z</dcterms:modified>
</cp:coreProperties>
</file>